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FD" w:rsidRDefault="000D1E11" w:rsidP="005F70FD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11">
        <w:rPr>
          <w:rFonts w:ascii="Times New Roman" w:hAnsi="Times New Roman" w:cs="Times New Roman"/>
          <w:b/>
          <w:sz w:val="28"/>
          <w:szCs w:val="28"/>
        </w:rPr>
        <w:t>ВОПРОСЫ К ЭКЗАМЕН</w:t>
      </w:r>
      <w:r w:rsidR="00860B03">
        <w:rPr>
          <w:rFonts w:ascii="Times New Roman" w:hAnsi="Times New Roman" w:cs="Times New Roman"/>
          <w:b/>
          <w:sz w:val="28"/>
          <w:szCs w:val="28"/>
        </w:rPr>
        <w:t>У</w:t>
      </w:r>
    </w:p>
    <w:p w:rsidR="005F70FD" w:rsidRDefault="005F70FD" w:rsidP="005F70FD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B03" w:rsidRPr="00860B03" w:rsidRDefault="000D1E11" w:rsidP="00860B03">
      <w:pPr>
        <w:tabs>
          <w:tab w:val="left" w:pos="3867"/>
        </w:tabs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60B03">
        <w:rPr>
          <w:rFonts w:ascii="Times New Roman" w:hAnsi="Times New Roman" w:cs="Times New Roman"/>
          <w:b/>
          <w:sz w:val="28"/>
          <w:szCs w:val="28"/>
        </w:rPr>
        <w:t xml:space="preserve">     МДК 03.02 </w:t>
      </w:r>
      <w:r w:rsidR="00860B03" w:rsidRPr="00860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ГРУЗОВЫХ ПЕРЕВОЗОК</w:t>
      </w:r>
    </w:p>
    <w:p w:rsidR="00950FCD" w:rsidRDefault="00950FCD" w:rsidP="00860B03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0D" w:rsidRDefault="00581E0D" w:rsidP="000D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left="851" w:righ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Грузы, их классификация.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left="709"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Тара, назначение и характеристика.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Определение грузооборота, коэффициента неравномерности и коэффициента повторности перевозок.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Классификация автомобильного транспорта.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Дорожные условия эксплуатации подвижного состава.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Дорожная одежда и требования к ней.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Безопасность движения. Обустройство дорог.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Понятие о ездке и обороте.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Показатели использования времени работы подвижного состава.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 xml:space="preserve">Время работы на маршруте, время в наряде, время ездки, время </w:t>
      </w:r>
      <w:proofErr w:type="spellStart"/>
      <w:proofErr w:type="gramStart"/>
      <w:r w:rsidRPr="00B83C33">
        <w:rPr>
          <w:rFonts w:ascii="Times New Roman" w:hAnsi="Times New Roman" w:cs="Times New Roman"/>
          <w:sz w:val="28"/>
          <w:szCs w:val="28"/>
        </w:rPr>
        <w:t>оборота.Скорости</w:t>
      </w:r>
      <w:proofErr w:type="spellEnd"/>
      <w:proofErr w:type="gramEnd"/>
      <w:r w:rsidRPr="00B83C33">
        <w:rPr>
          <w:rFonts w:ascii="Times New Roman" w:hAnsi="Times New Roman" w:cs="Times New Roman"/>
          <w:sz w:val="28"/>
          <w:szCs w:val="28"/>
        </w:rPr>
        <w:t xml:space="preserve"> доставки.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Показатели использования автомобильного парка.</w:t>
      </w:r>
    </w:p>
    <w:p w:rsidR="000D1E11" w:rsidRPr="00B83C33" w:rsidRDefault="000D1E1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Грузоподъёмность подвижного состава и степень её использования. Коэффициент использования грузоподъёмности.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 xml:space="preserve">Влияние технико-эксплуатационных </w:t>
      </w:r>
      <w:proofErr w:type="gramStart"/>
      <w:r w:rsidRPr="00B83C33">
        <w:rPr>
          <w:rFonts w:ascii="Times New Roman" w:hAnsi="Times New Roman" w:cs="Times New Roman"/>
          <w:sz w:val="28"/>
          <w:szCs w:val="28"/>
        </w:rPr>
        <w:t>показателей  на</w:t>
      </w:r>
      <w:proofErr w:type="gramEnd"/>
      <w:r w:rsidRPr="00B83C33">
        <w:rPr>
          <w:rFonts w:ascii="Times New Roman" w:hAnsi="Times New Roman" w:cs="Times New Roman"/>
          <w:sz w:val="28"/>
          <w:szCs w:val="28"/>
        </w:rPr>
        <w:t xml:space="preserve"> производительность.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Маршруты движения, их виды, классификация.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Определение технико-эксплуатационных показателей работы на различных видах маршрутов.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Структура службы эксплуатации ГАТП.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Оперативное планирование.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Разработка суточного плана перевозок.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Составление сменных заданий водителям.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Организация труда водителей.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Виды учёта рабочего времени.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Составление графиков работы водителей.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Организация выпуска автомобилей на линию.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Диспетчерское руководство и контроль за работой подвижного состава на линии.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Оперативный учёт и анализ работы подвижного состава.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Грузозахватные устройства, классификация.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Простейшие погрузо-разгрузочные механизмы и устройства (без двигателя, с двигателем, конвейеры).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Универсальные погрузо-разгрузочные машины.</w:t>
      </w:r>
    </w:p>
    <w:p w:rsidR="00C83461" w:rsidRPr="00B83C33" w:rsidRDefault="00C8346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Производительность кранов и погрузчиков.</w:t>
      </w:r>
    </w:p>
    <w:p w:rsidR="00C8346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Автомобили-самопогрузчики, классификация.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Понятие о равноценном расстоянии.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Машины для погрузки и выгрузки навалочных грузов.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lastRenderedPageBreak/>
        <w:t>Расчёт производительности погрузо-разгрузочных   работ.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 xml:space="preserve"> Определение числа постов.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Определение пропускной способности поста, пункта.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Построение графика совместной работы автомобилей и погрузо-разгрузочных механизмов.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Складские работы.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массовых навалочных грузов.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строительных грузов.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грузов сельского хозяйства.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минеральных удобрений.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живности и продуктов животноводства.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фруктов, овощей.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грузов торговли и общественного питания.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муки, хлеба.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скоропортящихся грузов.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опасных грузов.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Классификация контейнеров. Их характеристика.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Перевозка грузов в контейнерах.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Пакетирование мелкоштучных грузов.</w:t>
      </w:r>
    </w:p>
    <w:p w:rsidR="00FA6A81" w:rsidRPr="00B83C33" w:rsidRDefault="00FA6A81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Пакетный способ перевозки.</w:t>
      </w:r>
    </w:p>
    <w:p w:rsidR="00FA6A81" w:rsidRPr="00B83C33" w:rsidRDefault="00581E0D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Преимущество и экономическая эффективность контейнерного и пакетного способов перевозки грузов</w:t>
      </w:r>
    </w:p>
    <w:p w:rsidR="00581E0D" w:rsidRPr="00B83C33" w:rsidRDefault="00581E0D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Организация движения при междугородных перевозках.</w:t>
      </w:r>
    </w:p>
    <w:p w:rsidR="00581E0D" w:rsidRPr="00B83C33" w:rsidRDefault="00581E0D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Организация перевозок грузов в международном сообщении.</w:t>
      </w:r>
    </w:p>
    <w:p w:rsidR="00581E0D" w:rsidRPr="00B83C33" w:rsidRDefault="00581E0D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Документация по международным перевозкам и ее оформление.</w:t>
      </w:r>
    </w:p>
    <w:p w:rsidR="00581E0D" w:rsidRDefault="00581E0D" w:rsidP="00B83C33">
      <w:pPr>
        <w:pStyle w:val="a3"/>
        <w:numPr>
          <w:ilvl w:val="0"/>
          <w:numId w:val="2"/>
        </w:numPr>
        <w:spacing w:line="240" w:lineRule="auto"/>
        <w:ind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C33">
        <w:rPr>
          <w:rFonts w:ascii="Times New Roman" w:hAnsi="Times New Roman" w:cs="Times New Roman"/>
          <w:sz w:val="28"/>
          <w:szCs w:val="28"/>
        </w:rPr>
        <w:t>Требования к подвижному составу на международных перевозках.</w:t>
      </w:r>
    </w:p>
    <w:p w:rsidR="00860B03" w:rsidRDefault="00860B03" w:rsidP="00860B03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60B03" w:rsidRDefault="00860B03" w:rsidP="00860B03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1D0" w:rsidRDefault="00BE71D0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B03" w:rsidRPr="00860B03" w:rsidRDefault="00860B03" w:rsidP="00BE71D0">
      <w:pPr>
        <w:tabs>
          <w:tab w:val="left" w:pos="3867"/>
        </w:tabs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60B03">
        <w:rPr>
          <w:rFonts w:ascii="Times New Roman" w:hAnsi="Times New Roman" w:cs="Times New Roman"/>
          <w:b/>
          <w:sz w:val="36"/>
          <w:szCs w:val="36"/>
        </w:rPr>
        <w:lastRenderedPageBreak/>
        <w:t>Задачи  к</w:t>
      </w:r>
      <w:proofErr w:type="gramEnd"/>
      <w:r w:rsidRPr="00860B03">
        <w:rPr>
          <w:rFonts w:ascii="Times New Roman" w:hAnsi="Times New Roman" w:cs="Times New Roman"/>
          <w:b/>
          <w:sz w:val="36"/>
          <w:szCs w:val="36"/>
        </w:rPr>
        <w:t xml:space="preserve"> билетам</w:t>
      </w:r>
    </w:p>
    <w:p w:rsidR="00860B03" w:rsidRPr="00BE71D0" w:rsidRDefault="00860B03" w:rsidP="00BE71D0">
      <w:pPr>
        <w:tabs>
          <w:tab w:val="left" w:pos="3867"/>
        </w:tabs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BE71D0">
        <w:rPr>
          <w:rFonts w:ascii="Times New Roman" w:hAnsi="Times New Roman" w:cs="Times New Roman"/>
          <w:b/>
          <w:sz w:val="32"/>
          <w:szCs w:val="32"/>
        </w:rPr>
        <w:t>по  МДК</w:t>
      </w:r>
      <w:proofErr w:type="gramEnd"/>
      <w:r w:rsidRPr="00BE71D0">
        <w:rPr>
          <w:rFonts w:ascii="Times New Roman" w:hAnsi="Times New Roman" w:cs="Times New Roman"/>
          <w:b/>
          <w:sz w:val="32"/>
          <w:szCs w:val="32"/>
        </w:rPr>
        <w:t xml:space="preserve"> 03.02 </w:t>
      </w:r>
      <w:r w:rsidRPr="00BE71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ОБЕСПЕЧЕНИЕ ГРУЗОВЫХ ПЕРЕВОЗОК</w:t>
      </w:r>
    </w:p>
    <w:p w:rsidR="00860B03" w:rsidRDefault="00860B03" w:rsidP="00860B03">
      <w:pPr>
        <w:spacing w:line="240" w:lineRule="auto"/>
        <w:ind w:left="0" w:right="0"/>
        <w:rPr>
          <w:rFonts w:ascii="Times New Roman" w:hAnsi="Times New Roman" w:cs="Times New Roman"/>
          <w:sz w:val="36"/>
          <w:szCs w:val="36"/>
        </w:rPr>
      </w:pPr>
    </w:p>
    <w:p w:rsid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Задача </w:t>
      </w:r>
      <w:proofErr w:type="gramStart"/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1.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Определить</w:t>
      </w:r>
      <w:proofErr w:type="gram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сколько дизельного топлива (плотность ρ = 0,83 т/м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3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в бочках можно перевезти на автомобиле КамАЗ-5320 номи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нальной грузоподъемностью 8 т. Внутренние размеры кузова приведены на рис. П1.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43CABB" wp14:editId="47C559C0">
            <wp:extent cx="1676400" cy="895350"/>
            <wp:effectExtent l="0" t="0" r="0" b="0"/>
            <wp:docPr id="1" name="Рисунок 1" descr="http://ok-t.ru/studopedia/baza16/1361320761693.files/image2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ok-t.ru/studopedia/baza16/1361320761693.files/image2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Задача </w:t>
      </w:r>
      <w:proofErr w:type="gramStart"/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Определить</w:t>
      </w:r>
      <w:proofErr w:type="gram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возможный объем перевозки тарно-штучного груза на автомобиле КамАЗ-5320. Габаритные размеры (длина х ширина х </w:t>
      </w:r>
      <w:proofErr w:type="spell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высота) грузового места 600 х 400 х 228 мм; масса 30 кг.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Задача </w:t>
      </w:r>
      <w:proofErr w:type="gramStart"/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3.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Определить</w:t>
      </w:r>
      <w:proofErr w:type="gram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какой объем каменного угля и щебня может быть перевезен в самосвале Татра-815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S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номинальной грузоподъемнос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тью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q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Н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= 15,3 т. Габаритные размеры кузова самосвала (длина х ширина х </w:t>
      </w:r>
      <w:proofErr w:type="spell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хвысота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4 300 х 2 300 х 900 мм.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 4.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Автомобиль КамАЗ-53212 номинальной грузоподъемностью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q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H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10 т перевозит груз класса 1 (коэффициент использования грузо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подъемности γ = 1) на расстояние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l</w:t>
      </w:r>
      <w:proofErr w:type="gram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е.г</w:t>
      </w:r>
      <w:proofErr w:type="spellEnd"/>
      <w:proofErr w:type="gram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= 40 км, при этом холостой пробег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Н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40 км; нулевой пробег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l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н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10 км; эксплуатационная скорость движе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ния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υ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Э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 км/ч; техническая скорость движения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υ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Т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30 км/ч; время в наряде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Н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8,3 ч. Определить производительность АТС за смену.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 5.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Автомобиль выезжает из АТО в 8 часов, а возвращается в 17 часов; продолжительность обеда 1 ч; эксплуатационная скорость дви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жения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υ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Э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20 км/ч; коэффициент выпуска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α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В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0,8; коэффициент ис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пользования пробега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β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0,6. Определить общий и груженый пробег этого автомобиля за год.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 6.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Автомобиль ЗИЛ-432930 перевозит за одну ездку из пункта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пункт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5 т груза. Время движения из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gram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</w:t>
      </w:r>
      <w:proofErr w:type="spellEnd"/>
      <w:proofErr w:type="gram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15 мин; время погрузки-разгрузки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t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П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 xml:space="preserve"> -Р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30 мин; время работы на маршруте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М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= 10 ч; коэффици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ент выпуска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α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В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0,75. Определить возможный объем перевозок за месяц.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Задача 7.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1января в АТО на балансе состояло 100 автомобилей; 5 января прибыло 10 автомобилей, а 24 января списано пять автомоби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лей. В течение месяца простои в техническом обслуживании и ремонтах составили 200 </w:t>
      </w:r>
      <w:proofErr w:type="spell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автомобиледней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в прочих простоях — 50 </w:t>
      </w:r>
      <w:proofErr w:type="spell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автомобилед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-ней. Определить число АД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СП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АД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Т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АД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Э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 Десять автомобилей КамАЗ-5320 и 20 тягачей МАЗ-6422 пе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ревозили в течение месяца овощи из сельскохозяйственного предприя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тия на базу. В среднем за месяц время одного оборота автомобиля КамАЗ-5320 1,3 ч, тягача МАЗ-6422 2,1 ч; фактическая грузоподъем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ность автомобиля КамАЗ-5320 8 т, тягача МАЗ-6422 18 т. Рассчитать объем перевозок и грузооборот при коэффициенте выпуска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α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В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0,7; времени в наряде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М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10 ч; длине ездки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l</w:t>
      </w:r>
      <w:proofErr w:type="gram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е.г</w:t>
      </w:r>
      <w:proofErr w:type="spellEnd"/>
      <w:proofErr w:type="gram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28 км.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 9.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грузового терминала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завод </w:t>
      </w:r>
      <w:proofErr w:type="gram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перевозят</w:t>
      </w:r>
      <w:proofErr w:type="gram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доски в паке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тах размером 2 х 3 х 1,5 м массой 2,5 т. Обратно перевозят оборудование в ящиках размером 1,15 х 1 х 1 м массой 0,625 т. На перевозках исполь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зуют автомобили ГАЗ-3307: номинальная грузоподъемность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q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Н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4,5 т; размеры кузова в плане 2,14 х 3,39 м; пробег с грузом за ездку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l</w:t>
      </w:r>
      <w:proofErr w:type="gram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е.г</w:t>
      </w:r>
      <w:proofErr w:type="spellEnd"/>
      <w:proofErr w:type="gram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25 км; техническая скорость движения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υ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Т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= 25 км/ч; нулевой пробег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l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н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10 км; время погрузки-разгрузки пакетов 0,5 ч, ящиков — 1,2 ч; суточный объем перевозок из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Q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1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17 пакетов, из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В </w:t>
      </w:r>
      <w:proofErr w:type="spell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А Q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2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 32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ящика. Определить необходимое число автомобилей.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 10.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Автомобили ЗИЛ-130 пе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ревозят грузы по маятниковым марш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рутам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АВ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CD.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Фактическая грузоподъ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емность на маршруте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АВ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 т,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CD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4 т; время погрузки-разгрузки в одной езд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ке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t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П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–Р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0,5 ч; время в наряде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Н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 ч; техническая скорость движения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υ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Т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30 км/ч. Расстояния в километрах при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ведены на рис. П2. Определить </w:t>
      </w:r>
      <w:proofErr w:type="spell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произво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- </w:t>
      </w:r>
      <w:proofErr w:type="spellStart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дительность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тоннах при работе авто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мобилей на маятниковых маршрутах и при объединении их в один коль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цевой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ABCD.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Сравнить значения коэффициента использования пробега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β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 обоих случаях.</w:t>
      </w:r>
    </w:p>
    <w:p w:rsidR="00BE71D0" w:rsidRPr="00BE71D0" w:rsidRDefault="00BE71D0" w:rsidP="00BE71D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E71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 11.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Автомобиль КамАЗ-5320 перевозит контейнеры АУК-0,625 массой брутто 0,625 т; техническая скорость движения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υ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Т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24 км/ч; время в наряде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Н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11 ч; время погрузки-разгрузки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t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п</w:t>
      </w:r>
      <w:proofErr w:type="spellEnd"/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–р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1,3 ч; время на каждый заезд </w:t>
      </w:r>
      <w:proofErr w:type="spellStart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t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З</w:t>
      </w:r>
      <w:proofErr w:type="spellEnd"/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0,4 ч; число заездов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 = 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3.Данные по развозке контей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неров приведены в табл. П1. Вместо груженых контейнеров в тех же коли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чествах собирают порожние контейнеры. Определить объем перевозок и грузооборот автомобиля за месяц при коэффициенте выпуска 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α</w:t>
      </w:r>
      <w:r w:rsidRPr="00BE71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В</w:t>
      </w:r>
      <w:r w:rsidRPr="00BE71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0,75.</w:t>
      </w:r>
    </w:p>
    <w:p w:rsidR="00BE71D0" w:rsidRPr="00860B03" w:rsidRDefault="00BE71D0" w:rsidP="00860B03">
      <w:pPr>
        <w:spacing w:line="240" w:lineRule="auto"/>
        <w:ind w:left="0" w:right="0"/>
        <w:rPr>
          <w:rFonts w:ascii="Times New Roman" w:hAnsi="Times New Roman" w:cs="Times New Roman"/>
          <w:sz w:val="36"/>
          <w:szCs w:val="36"/>
        </w:rPr>
      </w:pPr>
    </w:p>
    <w:sectPr w:rsidR="00BE71D0" w:rsidRPr="00860B03" w:rsidSect="002243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491"/>
    <w:multiLevelType w:val="multilevel"/>
    <w:tmpl w:val="3FDC4790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32" w:firstLine="207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2" w:firstLine="2972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2" w:firstLine="351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2" w:firstLine="423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2" w:firstLine="513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2" w:firstLine="5672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2" w:firstLine="639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2" w:firstLine="7292"/>
      </w:pPr>
      <w:rPr>
        <w:rFonts w:cs="Times New Roman"/>
      </w:rPr>
    </w:lvl>
  </w:abstractNum>
  <w:abstractNum w:abstractNumId="1" w15:restartNumberingAfterBreak="0">
    <w:nsid w:val="3C803F56"/>
    <w:multiLevelType w:val="hybridMultilevel"/>
    <w:tmpl w:val="31448DBE"/>
    <w:lvl w:ilvl="0" w:tplc="4F2A95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3"/>
    <w:rsid w:val="00092A62"/>
    <w:rsid w:val="000D1E11"/>
    <w:rsid w:val="00197D0A"/>
    <w:rsid w:val="00224310"/>
    <w:rsid w:val="00442B82"/>
    <w:rsid w:val="00581E0D"/>
    <w:rsid w:val="005F70FD"/>
    <w:rsid w:val="00860B03"/>
    <w:rsid w:val="00950FCD"/>
    <w:rsid w:val="009E2093"/>
    <w:rsid w:val="00B83C33"/>
    <w:rsid w:val="00BE71D0"/>
    <w:rsid w:val="00C83461"/>
    <w:rsid w:val="00C97233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5E4F"/>
  <w15:chartTrackingRefBased/>
  <w15:docId w15:val="{F1263FEA-224B-4B9F-B5D3-261FC136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-5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1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2020-03-05T16:05:00Z</dcterms:created>
  <dcterms:modified xsi:type="dcterms:W3CDTF">2020-03-21T16:49:00Z</dcterms:modified>
</cp:coreProperties>
</file>