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19" w:rsidRPr="00AC6319" w:rsidRDefault="00AC6319" w:rsidP="00AC6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6319">
        <w:rPr>
          <w:rFonts w:ascii="Times New Roman" w:hAnsi="Times New Roman" w:cs="Times New Roman"/>
          <w:sz w:val="24"/>
          <w:szCs w:val="24"/>
        </w:rPr>
        <w:t>Тест по теме «Рыбные блюда»</w:t>
      </w:r>
    </w:p>
    <w:p w:rsidR="00AC6319" w:rsidRPr="00AC6319" w:rsidRDefault="00AC6319" w:rsidP="00AC6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6319" w:rsidRPr="00AC6319" w:rsidTr="008432F5">
        <w:tc>
          <w:tcPr>
            <w:tcW w:w="4672" w:type="dxa"/>
          </w:tcPr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1. Усвояемость белков рыбы составляет: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а) 97%;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б) 50%;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в) 100%;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г) 25%;</w:t>
            </w:r>
          </w:p>
        </w:tc>
        <w:tc>
          <w:tcPr>
            <w:tcW w:w="4673" w:type="dxa"/>
          </w:tcPr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2. Быстрая порча рыбы обусловлена: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а) большим количеством солей натрия;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б) окислением ненасыщенных жиров;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в) содержанием полноценных белков;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г) большим количеством летучих кислоте.</w:t>
            </w:r>
          </w:p>
        </w:tc>
      </w:tr>
      <w:tr w:rsidR="00AC6319" w:rsidRPr="00AC6319" w:rsidTr="008432F5">
        <w:tc>
          <w:tcPr>
            <w:tcW w:w="4672" w:type="dxa"/>
          </w:tcPr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 xml:space="preserve">3. Выбор способа тепловой </w:t>
            </w:r>
            <w:proofErr w:type="spellStart"/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обработк</w:t>
            </w:r>
            <w:proofErr w:type="spellEnd"/>
            <w:r w:rsidRPr="00AC6319">
              <w:rPr>
                <w:rFonts w:ascii="Times New Roman" w:hAnsi="Times New Roman" w:cs="Times New Roman"/>
                <w:sz w:val="24"/>
                <w:szCs w:val="24"/>
              </w:rPr>
              <w:t xml:space="preserve"> рыбы не зависит: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а) соотношения в мышцах воды и белка, жира и белка;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степени  ненасыщенности</w:t>
            </w:r>
            <w:proofErr w:type="gramEnd"/>
            <w:r w:rsidRPr="00AC6319">
              <w:rPr>
                <w:rFonts w:ascii="Times New Roman" w:hAnsi="Times New Roman" w:cs="Times New Roman"/>
                <w:sz w:val="24"/>
                <w:szCs w:val="24"/>
              </w:rPr>
              <w:t xml:space="preserve"> жиров;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в) вида рыбы;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г) особенностей строения и состава тканей.</w:t>
            </w:r>
          </w:p>
        </w:tc>
        <w:tc>
          <w:tcPr>
            <w:tcW w:w="4673" w:type="dxa"/>
          </w:tcPr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4. В результате тепловой обработки рыбы не происходят: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 xml:space="preserve">а) изменения пищевой </w:t>
            </w:r>
            <w:proofErr w:type="gramStart"/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ценности ;</w:t>
            </w:r>
            <w:proofErr w:type="gramEnd"/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б) изменение лечебных свойств;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в) изменение массы;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г) формирование вкуса и аромата</w:t>
            </w:r>
          </w:p>
        </w:tc>
      </w:tr>
      <w:tr w:rsidR="00AC6319" w:rsidRPr="00AC6319" w:rsidTr="008432F5">
        <w:tc>
          <w:tcPr>
            <w:tcW w:w="4672" w:type="dxa"/>
          </w:tcPr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5. При нагреве рыбы уже к 80</w:t>
            </w:r>
            <w:r w:rsidRPr="00AC63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С денатурирует белка: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а) 70-80%;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б) 35-40%;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в) 100%;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г) 90-95%.</w:t>
            </w:r>
          </w:p>
        </w:tc>
        <w:tc>
          <w:tcPr>
            <w:tcW w:w="4673" w:type="dxa"/>
          </w:tcPr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6. Уплотнение волокон рыбы зависит от: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а) температуры нагрева;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б) интенсивности нагрева;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в) количества жира в тканях;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г) количества минеральных веществ.</w:t>
            </w:r>
          </w:p>
        </w:tc>
      </w:tr>
      <w:tr w:rsidR="00AC6319" w:rsidRPr="00AC6319" w:rsidTr="008432F5">
        <w:tc>
          <w:tcPr>
            <w:tcW w:w="4672" w:type="dxa"/>
          </w:tcPr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 xml:space="preserve">7. При тепловой обработке рыбы потери массы </w:t>
            </w:r>
            <w:proofErr w:type="spellStart"/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состаляют</w:t>
            </w:r>
            <w:proofErr w:type="spellEnd"/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а) 10—13%;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б) 30—45%;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в) 18—20%;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г) 60—62%.</w:t>
            </w:r>
          </w:p>
        </w:tc>
        <w:tc>
          <w:tcPr>
            <w:tcW w:w="4673" w:type="dxa"/>
          </w:tcPr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8. В зависимости от способа тепловой обработки в ассортимент блюд из рыбы не входят: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а) отварная, припущенная;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б) жареная, копченая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proofErr w:type="gramStart"/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запеченая</w:t>
            </w:r>
            <w:proofErr w:type="spellEnd"/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,  жареная</w:t>
            </w:r>
            <w:proofErr w:type="gramEnd"/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г) тушеная, отварная</w:t>
            </w:r>
          </w:p>
        </w:tc>
      </w:tr>
      <w:tr w:rsidR="00AC6319" w:rsidRPr="00AC6319" w:rsidTr="008432F5">
        <w:tc>
          <w:tcPr>
            <w:tcW w:w="4672" w:type="dxa"/>
          </w:tcPr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 xml:space="preserve">9 Наибольшее количество </w:t>
            </w:r>
            <w:proofErr w:type="gramStart"/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жира  не</w:t>
            </w:r>
            <w:proofErr w:type="gramEnd"/>
            <w:r w:rsidRPr="00AC6319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 блюда из : 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а) осетровых;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б) палтуса;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в) тресковых;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г) сома.</w:t>
            </w:r>
          </w:p>
        </w:tc>
        <w:tc>
          <w:tcPr>
            <w:tcW w:w="4673" w:type="dxa"/>
          </w:tcPr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10. Какую рыбу отваривают целиком: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а) форель;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б) белугу;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в) ставриду;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г) линя.</w:t>
            </w:r>
          </w:p>
        </w:tc>
      </w:tr>
      <w:tr w:rsidR="00AC6319" w:rsidRPr="00AC6319" w:rsidTr="008432F5">
        <w:tc>
          <w:tcPr>
            <w:tcW w:w="4672" w:type="dxa"/>
          </w:tcPr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11. При отваривании каких рыб не добавляют огуречный рассол: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а) форели;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б) трески;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в) ставриды;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г) линя.</w:t>
            </w:r>
          </w:p>
        </w:tc>
        <w:tc>
          <w:tcPr>
            <w:tcW w:w="4673" w:type="dxa"/>
          </w:tcPr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 xml:space="preserve">12. Для получения голубой окраски у </w:t>
            </w:r>
            <w:proofErr w:type="spellStart"/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свежейснувшей</w:t>
            </w:r>
            <w:proofErr w:type="spellEnd"/>
            <w:r w:rsidRPr="00AC6319">
              <w:rPr>
                <w:rFonts w:ascii="Times New Roman" w:hAnsi="Times New Roman" w:cs="Times New Roman"/>
                <w:sz w:val="24"/>
                <w:szCs w:val="24"/>
              </w:rPr>
              <w:t xml:space="preserve"> форели при отваривании добавляют: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а) уксус;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б) солевой раствор;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в) сахарный раствор;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г) огуречный рассол.</w:t>
            </w:r>
          </w:p>
        </w:tc>
      </w:tr>
      <w:tr w:rsidR="00AC6319" w:rsidRPr="00AC6319" w:rsidTr="008432F5">
        <w:tc>
          <w:tcPr>
            <w:tcW w:w="4672" w:type="dxa"/>
          </w:tcPr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 xml:space="preserve">13. Продолжительность </w:t>
            </w:r>
            <w:proofErr w:type="spellStart"/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припускания</w:t>
            </w:r>
            <w:proofErr w:type="spellEnd"/>
            <w:r w:rsidRPr="00AC6319">
              <w:rPr>
                <w:rFonts w:ascii="Times New Roman" w:hAnsi="Times New Roman" w:cs="Times New Roman"/>
                <w:sz w:val="24"/>
                <w:szCs w:val="24"/>
              </w:rPr>
              <w:t xml:space="preserve"> порционных кусков: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а) 5-25 мин;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б) 20-30 мин;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в) 15-20 мин;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г) 35-45 мин.</w:t>
            </w:r>
          </w:p>
        </w:tc>
        <w:tc>
          <w:tcPr>
            <w:tcW w:w="4673" w:type="dxa"/>
          </w:tcPr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14. Продолжительность хранения отварной и припущенной рыбы в бульоне на мармите при 60-70</w:t>
            </w:r>
            <w:r w:rsidRPr="00AC63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С: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а) не более 30 мин;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б) не более 60 мин;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в) 1 – 2 часа;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г) 3-4 часа.</w:t>
            </w:r>
          </w:p>
        </w:tc>
      </w:tr>
      <w:tr w:rsidR="00AC6319" w:rsidRPr="00AC6319" w:rsidTr="008432F5">
        <w:tc>
          <w:tcPr>
            <w:tcW w:w="4672" w:type="dxa"/>
          </w:tcPr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proofErr w:type="gramStart"/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Кольбер</w:t>
            </w:r>
            <w:proofErr w:type="spellEnd"/>
            <w:r w:rsidRPr="00AC6319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Pr="00AC6319">
              <w:rPr>
                <w:rFonts w:ascii="Times New Roman" w:hAnsi="Times New Roman" w:cs="Times New Roman"/>
                <w:sz w:val="24"/>
                <w:szCs w:val="24"/>
              </w:rPr>
              <w:t xml:space="preserve"> это: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а) рыба, жареная на открытом огне;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б) судак с зеленым маслом;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в) рыба, жареная с лимоном;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г) рыба жареная в тесте.</w:t>
            </w:r>
          </w:p>
        </w:tc>
        <w:tc>
          <w:tcPr>
            <w:tcW w:w="4673" w:type="dxa"/>
          </w:tcPr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Орли</w:t>
            </w:r>
            <w:proofErr w:type="spellEnd"/>
            <w:r w:rsidRPr="00AC6319">
              <w:rPr>
                <w:rFonts w:ascii="Times New Roman" w:hAnsi="Times New Roman" w:cs="Times New Roman"/>
                <w:sz w:val="24"/>
                <w:szCs w:val="24"/>
              </w:rPr>
              <w:t xml:space="preserve"> - это: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а) рыба, жареная на открытом огне;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б) судак с зеленым маслом;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в) рыба, жареная с лимоном;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г) рыба жареная в тесте.</w:t>
            </w:r>
          </w:p>
        </w:tc>
      </w:tr>
      <w:tr w:rsidR="00AC6319" w:rsidRPr="00AC6319" w:rsidTr="008432F5">
        <w:tc>
          <w:tcPr>
            <w:tcW w:w="4672" w:type="dxa"/>
          </w:tcPr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 Продолжительность хранения жареной рыбы на мармите: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а) 0,5—1 ч;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б) 2—3 ч;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в) 3—4 ч;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г) 10—12 ч.</w:t>
            </w:r>
          </w:p>
        </w:tc>
        <w:tc>
          <w:tcPr>
            <w:tcW w:w="4673" w:type="dxa"/>
          </w:tcPr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18. Для запекания рыбы не используют следующую посуду: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креманки</w:t>
            </w:r>
            <w:proofErr w:type="spellEnd"/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б) сковороды;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кокильница</w:t>
            </w:r>
            <w:proofErr w:type="spellEnd"/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 xml:space="preserve">г). </w:t>
            </w:r>
            <w:proofErr w:type="spellStart"/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кроншели</w:t>
            </w:r>
            <w:proofErr w:type="spellEnd"/>
          </w:p>
        </w:tc>
      </w:tr>
      <w:tr w:rsidR="00AC6319" w:rsidRPr="00AC6319" w:rsidTr="008432F5">
        <w:tc>
          <w:tcPr>
            <w:tcW w:w="4672" w:type="dxa"/>
          </w:tcPr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19. Продолжительность варки раков (среднего размера) составляет: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а) 1—3 мин;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б) 5—7 мин;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в) 30—35 мин;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г) 12—15 мин.</w:t>
            </w:r>
          </w:p>
        </w:tc>
        <w:tc>
          <w:tcPr>
            <w:tcW w:w="4673" w:type="dxa"/>
          </w:tcPr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20. В результате тепловой обработки рыбы не происходит: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а) изменения пищевой ценности продукта;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б) изменение массы;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в) затвердевание продукта;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г) формирование вкуса и аромата.</w:t>
            </w:r>
          </w:p>
        </w:tc>
      </w:tr>
      <w:tr w:rsidR="00AC6319" w:rsidRPr="00AC6319" w:rsidTr="008432F5">
        <w:tc>
          <w:tcPr>
            <w:tcW w:w="4672" w:type="dxa"/>
          </w:tcPr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21. Рыбу варят: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а) при бурном кипении при 95—100 °С;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б) при среднем кипении при 80—90 °С;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в) при слабом кипении при 80—85 °С;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г) без кипения при 80—90 °С.</w:t>
            </w:r>
          </w:p>
        </w:tc>
        <w:tc>
          <w:tcPr>
            <w:tcW w:w="4673" w:type="dxa"/>
          </w:tcPr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22. Время варки звеньев севрюги составляет: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 xml:space="preserve">а) 35—45 мин; 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б) 10-20 мин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в) 30—35 мин;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г) 80—90 мин.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19" w:rsidRPr="00AC6319" w:rsidTr="008432F5">
        <w:tc>
          <w:tcPr>
            <w:tcW w:w="4672" w:type="dxa"/>
          </w:tcPr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23. Рыба, жаренная с лимоном, называется: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миньер</w:t>
            </w:r>
            <w:proofErr w:type="spellEnd"/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орли</w:t>
            </w:r>
            <w:proofErr w:type="spellEnd"/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грилье</w:t>
            </w:r>
            <w:proofErr w:type="spellEnd"/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кольбер</w:t>
            </w:r>
            <w:proofErr w:type="spellEnd"/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24. Для отваривания морского гребешка на 1 л воды берут соли: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а) 1—2 г;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б) 15—20 г;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в) 10—15 г;</w:t>
            </w:r>
          </w:p>
          <w:p w:rsidR="00AC6319" w:rsidRPr="00AC6319" w:rsidRDefault="00AC6319" w:rsidP="00AC63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319">
              <w:rPr>
                <w:rFonts w:ascii="Times New Roman" w:hAnsi="Times New Roman" w:cs="Times New Roman"/>
                <w:sz w:val="24"/>
                <w:szCs w:val="24"/>
              </w:rPr>
              <w:t>г) 5—10 г.</w:t>
            </w:r>
          </w:p>
        </w:tc>
      </w:tr>
    </w:tbl>
    <w:p w:rsidR="004A759C" w:rsidRPr="00AC6319" w:rsidRDefault="004A759C">
      <w:pPr>
        <w:rPr>
          <w:rFonts w:ascii="Times New Roman" w:hAnsi="Times New Roman" w:cs="Times New Roman"/>
        </w:rPr>
      </w:pPr>
    </w:p>
    <w:p w:rsidR="00AC6319" w:rsidRPr="00AC6319" w:rsidRDefault="00AC6319">
      <w:pPr>
        <w:rPr>
          <w:rFonts w:ascii="Times New Roman" w:hAnsi="Times New Roman" w:cs="Times New Roman"/>
        </w:rPr>
      </w:pPr>
    </w:p>
    <w:p w:rsidR="00AC6319" w:rsidRPr="00AC6319" w:rsidRDefault="00AC6319">
      <w:pPr>
        <w:rPr>
          <w:rFonts w:ascii="Times New Roman" w:hAnsi="Times New Roman" w:cs="Times New Roman"/>
        </w:rPr>
      </w:pPr>
    </w:p>
    <w:p w:rsidR="00AC6319" w:rsidRPr="00AC6319" w:rsidRDefault="00AC6319">
      <w:pPr>
        <w:rPr>
          <w:rFonts w:ascii="Times New Roman" w:hAnsi="Times New Roman" w:cs="Times New Roman"/>
        </w:rPr>
      </w:pPr>
    </w:p>
    <w:p w:rsidR="00AC6319" w:rsidRPr="00AC6319" w:rsidRDefault="00AC6319">
      <w:pPr>
        <w:rPr>
          <w:rFonts w:ascii="Times New Roman" w:hAnsi="Times New Roman" w:cs="Times New Roman"/>
        </w:rPr>
      </w:pPr>
    </w:p>
    <w:p w:rsidR="00AC6319" w:rsidRPr="00AC6319" w:rsidRDefault="00AC6319">
      <w:pPr>
        <w:rPr>
          <w:rFonts w:ascii="Times New Roman" w:hAnsi="Times New Roman" w:cs="Times New Roman"/>
        </w:rPr>
      </w:pPr>
    </w:p>
    <w:p w:rsidR="00AC6319" w:rsidRPr="00AC6319" w:rsidRDefault="00AC6319">
      <w:pPr>
        <w:rPr>
          <w:rFonts w:ascii="Times New Roman" w:hAnsi="Times New Roman" w:cs="Times New Roman"/>
        </w:rPr>
      </w:pPr>
    </w:p>
    <w:p w:rsidR="00AC6319" w:rsidRPr="00AC6319" w:rsidRDefault="00AC6319">
      <w:pPr>
        <w:rPr>
          <w:rFonts w:ascii="Times New Roman" w:hAnsi="Times New Roman" w:cs="Times New Roman"/>
        </w:rPr>
      </w:pPr>
    </w:p>
    <w:p w:rsidR="00AC6319" w:rsidRDefault="00AC6319">
      <w:pPr>
        <w:rPr>
          <w:rFonts w:ascii="Times New Roman" w:hAnsi="Times New Roman" w:cs="Times New Roman"/>
        </w:rPr>
      </w:pPr>
    </w:p>
    <w:p w:rsidR="00AC6319" w:rsidRDefault="00AC6319">
      <w:pPr>
        <w:rPr>
          <w:rFonts w:ascii="Times New Roman" w:hAnsi="Times New Roman" w:cs="Times New Roman"/>
        </w:rPr>
      </w:pPr>
    </w:p>
    <w:p w:rsidR="00AC6319" w:rsidRDefault="00AC6319">
      <w:pPr>
        <w:rPr>
          <w:rFonts w:ascii="Times New Roman" w:hAnsi="Times New Roman" w:cs="Times New Roman"/>
        </w:rPr>
      </w:pPr>
    </w:p>
    <w:p w:rsidR="00AC6319" w:rsidRDefault="00AC6319">
      <w:pPr>
        <w:rPr>
          <w:rFonts w:ascii="Times New Roman" w:hAnsi="Times New Roman" w:cs="Times New Roman"/>
        </w:rPr>
      </w:pPr>
    </w:p>
    <w:p w:rsidR="00AC6319" w:rsidRDefault="00AC6319">
      <w:pPr>
        <w:rPr>
          <w:rFonts w:ascii="Times New Roman" w:hAnsi="Times New Roman" w:cs="Times New Roman"/>
        </w:rPr>
      </w:pPr>
    </w:p>
    <w:p w:rsidR="00AC6319" w:rsidRDefault="00AC6319">
      <w:pPr>
        <w:rPr>
          <w:rFonts w:ascii="Times New Roman" w:hAnsi="Times New Roman" w:cs="Times New Roman"/>
        </w:rPr>
      </w:pPr>
    </w:p>
    <w:p w:rsidR="00AC6319" w:rsidRDefault="00AC6319">
      <w:pPr>
        <w:rPr>
          <w:rFonts w:ascii="Times New Roman" w:hAnsi="Times New Roman" w:cs="Times New Roman"/>
        </w:rPr>
      </w:pPr>
    </w:p>
    <w:p w:rsidR="00AC6319" w:rsidRDefault="00AC6319">
      <w:pPr>
        <w:rPr>
          <w:rFonts w:ascii="Times New Roman" w:hAnsi="Times New Roman" w:cs="Times New Roman"/>
        </w:rPr>
      </w:pPr>
    </w:p>
    <w:p w:rsidR="00AC6319" w:rsidRDefault="00AC6319">
      <w:pPr>
        <w:rPr>
          <w:rFonts w:ascii="Times New Roman" w:hAnsi="Times New Roman" w:cs="Times New Roman"/>
        </w:rPr>
      </w:pPr>
    </w:p>
    <w:p w:rsidR="00AC6319" w:rsidRDefault="00AC6319">
      <w:pPr>
        <w:rPr>
          <w:rFonts w:ascii="Times New Roman" w:hAnsi="Times New Roman" w:cs="Times New Roman"/>
        </w:rPr>
      </w:pPr>
    </w:p>
    <w:p w:rsidR="00AC6319" w:rsidRDefault="00AC6319">
      <w:pPr>
        <w:rPr>
          <w:rFonts w:ascii="Times New Roman" w:hAnsi="Times New Roman" w:cs="Times New Roman"/>
        </w:rPr>
      </w:pPr>
    </w:p>
    <w:p w:rsidR="00AC6319" w:rsidRPr="00AC6319" w:rsidRDefault="00AC631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C6319" w:rsidRPr="00AC6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AC"/>
    <w:rsid w:val="004A759C"/>
    <w:rsid w:val="00AC6319"/>
    <w:rsid w:val="00BC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DC38"/>
  <w15:chartTrackingRefBased/>
  <w15:docId w15:val="{7BDF03CA-CAED-45B6-B87C-A6FB8D49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2</cp:revision>
  <dcterms:created xsi:type="dcterms:W3CDTF">2020-03-20T11:23:00Z</dcterms:created>
  <dcterms:modified xsi:type="dcterms:W3CDTF">2020-03-20T11:25:00Z</dcterms:modified>
</cp:coreProperties>
</file>