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9" w:rsidRPr="002802BE" w:rsidRDefault="002802BE">
      <w:pPr>
        <w:rPr>
          <w:b/>
          <w:sz w:val="24"/>
          <w:szCs w:val="24"/>
          <w:u w:val="single"/>
        </w:rPr>
      </w:pPr>
      <w:r w:rsidRPr="002802BE">
        <w:rPr>
          <w:b/>
          <w:sz w:val="24"/>
          <w:szCs w:val="24"/>
          <w:u w:val="single"/>
        </w:rPr>
        <w:t>30.03 -03.04   Гр.23 Аналитическая химия</w:t>
      </w:r>
    </w:p>
    <w:p w:rsidR="002802BE" w:rsidRDefault="002802BE" w:rsidP="002802BE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ХИМИЧЕСКИЕ, ФИЗИЧЕСКИЕ И ФИЗИКО-ХИМИЧЕСКИЕ МЕТОДЫ АНАЛИЗА</w:t>
      </w:r>
    </w:p>
    <w:p w:rsidR="002802BE" w:rsidRPr="008413D8" w:rsidRDefault="002802BE" w:rsidP="002802BE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8413D8">
        <w:rPr>
          <w:noProof/>
          <w:color w:val="000000"/>
        </w:rPr>
        <w:drawing>
          <wp:inline distT="0" distB="0" distL="0" distR="0">
            <wp:extent cx="4133850" cy="1485900"/>
            <wp:effectExtent l="0" t="0" r="0" b="0"/>
            <wp:docPr id="1" name="Рисунок 1" descr="https://www.ok-t.ru/studopediaru/baza9/33594398247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335943982473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BE" w:rsidRPr="008413D8" w:rsidRDefault="002802BE" w:rsidP="002802BE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8413D8">
        <w:rPr>
          <w:color w:val="000000"/>
        </w:rPr>
        <w:t>Анализ веще</w:t>
      </w:r>
      <w:proofErr w:type="gramStart"/>
      <w:r w:rsidRPr="008413D8">
        <w:rPr>
          <w:color w:val="000000"/>
        </w:rPr>
        <w:t>ств пр</w:t>
      </w:r>
      <w:proofErr w:type="gramEnd"/>
      <w:r w:rsidRPr="008413D8">
        <w:rPr>
          <w:color w:val="000000"/>
        </w:rPr>
        <w:t>оводят с помощью химических, физических или физико-химических методов. </w:t>
      </w:r>
      <w:r w:rsidRPr="008413D8">
        <w:rPr>
          <w:i/>
          <w:iCs/>
          <w:color w:val="000000"/>
        </w:rPr>
        <w:t>Химические методы </w:t>
      </w:r>
      <w:r w:rsidRPr="008413D8">
        <w:rPr>
          <w:color w:val="000000"/>
        </w:rPr>
        <w:t>основаны на химических реакциях. Для анализа используют только такие реакции, которые сопровождаются наглядным внешним эффектом, например изменением окраски раствора, выделением газов, выпадением или растворением осадков и т. п. Эти внешние эффекты и будут в данном случае аналитическими сигналами. Происходящие химические изменения называют </w:t>
      </w:r>
      <w:r w:rsidRPr="008413D8">
        <w:rPr>
          <w:i/>
          <w:iCs/>
          <w:color w:val="000000"/>
        </w:rPr>
        <w:t>аналитическими реакциями, </w:t>
      </w:r>
      <w:r w:rsidRPr="008413D8">
        <w:rPr>
          <w:color w:val="000000"/>
        </w:rPr>
        <w:t>а вещества, вызывающие эти реакции –</w:t>
      </w:r>
      <w:r w:rsidRPr="008413D8">
        <w:rPr>
          <w:i/>
          <w:iCs/>
          <w:color w:val="000000"/>
        </w:rPr>
        <w:t> химическими реагентами.</w:t>
      </w:r>
    </w:p>
    <w:p w:rsidR="002802BE" w:rsidRPr="008413D8" w:rsidRDefault="002802BE" w:rsidP="002802BE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8413D8">
        <w:rPr>
          <w:color w:val="000000"/>
        </w:rPr>
        <w:t>При анализе </w:t>
      </w:r>
      <w:r w:rsidRPr="008413D8">
        <w:rPr>
          <w:i/>
          <w:iCs/>
          <w:color w:val="000000"/>
        </w:rPr>
        <w:t>физическими методами </w:t>
      </w:r>
      <w:r w:rsidRPr="008413D8">
        <w:rPr>
          <w:color w:val="000000"/>
        </w:rPr>
        <w:t>не прибегают к химическим реакциям, а изучают физические свойства вещества с помощью приборов. К физическим методам относят спектральный анализ, люминесцентный, рентгеноструктурный и другие способы анализов.</w:t>
      </w:r>
    </w:p>
    <w:p w:rsidR="002802BE" w:rsidRPr="008413D8" w:rsidRDefault="002802BE" w:rsidP="002802BE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8413D8">
        <w:rPr>
          <w:color w:val="000000"/>
        </w:rPr>
        <w:t>С помощью </w:t>
      </w:r>
      <w:r w:rsidRPr="008413D8">
        <w:rPr>
          <w:i/>
          <w:iCs/>
          <w:color w:val="000000"/>
        </w:rPr>
        <w:t>физико-химических методов</w:t>
      </w:r>
      <w:r w:rsidRPr="008413D8">
        <w:rPr>
          <w:color w:val="000000"/>
        </w:rPr>
        <w:t> изучают физические явления, которые происходят при химических реакциях. Например, в колориметрическом методе измеряют интенсивность окраски в зависимости от концентрации вещества, в кондуктометрическом анализе измеряют изменение электрической проводимости растворов и т. д.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физико-химическим методам анализа относится большое число методов количественного анализа, основанных на измерении различных физических свой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веществ или химических соединений при проведении химических реакций.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Физико-химические методы анализа близко подходят к физическим методам, основанным на измерении только физических свойств вещества. И в физических, и в физико-химических методах используют разнообразную аппаратуру, поэтому их объединяют под общим названием инструментальных методов. 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Измеряют такие свойства, как теплоты реакций, плотность, поверхностное натяжение, вязкость, показатели преломления, </w:t>
      </w: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полуэлектродные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потенциалы, электрическую проводимость, флу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оресценцию, вращение плоскости поляризации, помутнение, излучение радиации, поглощение лучистой энергии и др.</w:t>
      </w:r>
      <w:proofErr w:type="gramEnd"/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методы анализа можно разделить на 5 основных групп.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Электрохимические методы анализа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основаны на использовании электрохимических свойств анализируемых веществ. К ним относятся следующие методы.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Электрогравиметрический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метод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точном измерении массы определяемого вещества или его составных частей, которые выделяются на электродах при прохождении постоянного электрического тока через анализируемый раствор.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Кондуктометрический метод</w:t>
      </w:r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основанный на измерении электрической проводимости растворов, которая изменяется в результате протекающих химических реакций и зависит от свойств электролита, его температуры и концентрации растворенного вещества.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Потенциометрический метод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измерении потенциала электрода, погруженного в раствор исследуемого вещества. Потенциал электрода зависит от концентрации соответствующих ионов в растворе при постоянных условиях измерений, которые проводят с помощью приборов потенциометров.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Полярографический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метод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использовании явления концентрационной поляризации, возникающей на электроде с малой поверхностью при пропускании электрического тока через анализируемый раствор электролита.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Кулонометрический метод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измерении количества электричества, израсходованного на электролиз определенного количества вещества. В основе метода лежит закон Фарадея.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Оптические методы анализа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основаны на использовании оптических свойств исследуемых соединений. К ним относятся следующие методы.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Эмиссионный спектральный анализ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наблюдении линейчатых спектров, излучаемых парами веще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нагревании в пламени газовой горелки, искры или электрической дуге. Метод дает возможность определять элементный состав веществ.</w:t>
      </w:r>
    </w:p>
    <w:p w:rsidR="008413D8" w:rsidRPr="008413D8" w:rsidRDefault="008413D8" w:rsidP="0079645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Абсорбционный спектральный анализ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ультрафиолетовой, видимой и инфракрасной областях спектра.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спектрофотометрический и фотоколориметрический методы. Спектрофотометрический метод анализа основан на измерении поглощения света (монохроматического излучения) определенной длины волны, которая соответствует максимуму кривой поглощения вещества. Фотоколориметрический метод анализа основан на измерении </w:t>
      </w: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светопоглощения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определения спектра поглощения в при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борах – фотоколориметрах в видимом участке спектра.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Рефрактометрия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измерении коэффициента преломления.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Поляриметрия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измерении вращения плоскости поляризации.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Нефелометрия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использовании явлений отражения или рассеивания света неокрашенными частицами, взвешенными в растворе. Метод дает возможность определять очень малые количества вещества, находящиеся в растворе в виде взвеси.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Турбидиметрия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использовании явлений отражения или рассеивания света окрашенными частицами, которые находятся во взвешенном состоянии в растворе. Свет, поглощенный раствором или прошедший через него, измеряют так же, как и при </w:t>
      </w: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фотоколориметрии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окрашенных растворов.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Люминесцентный или флуоресцентный анализ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флуоресценции веществ, которые подвергаются облучению ультрафиолетовым светом. При этом измеряется интенсивность излучаемого или видимого света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луоресценция – свечение </w:t>
      </w: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некоторыхрых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под влиянием освещения)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Пламенная фотометрия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(фотометрия пламени), основанная на распылении раствора исследуемых веще</w:t>
      </w:r>
      <w:proofErr w:type="gram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пл</w:t>
      </w:r>
      <w:proofErr w:type="gram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амени, выделении характерного для анализируемого элемента излучения и измерении его интенсивности. Метод используют для анализа щелочных, щелочноземельных и некоторых других элементов.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Хроматографические</w:t>
      </w:r>
      <w:proofErr w:type="spellEnd"/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анализа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основаны на использовании явлений избирательной адсорбции. Метод применяют в анализе неорганических и органических веществ, для разделения, концентрирования, выделения отдельных компонентов из смеси, очистки от примесей.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Радиометрические методы анализа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основаны на измерении радиоактивного излучения данного элемента.</w:t>
      </w:r>
    </w:p>
    <w:p w:rsidR="008413D8" w:rsidRPr="008413D8" w:rsidRDefault="008413D8" w:rsidP="008413D8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Масс-спектрометрические методы анализа</w:t>
      </w:r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основаны на определении масс отдельных ионизированных атомов, молекул и радикалов, в результате комбинированного действия электрического и магнитного полей. Регистрацию разделенных частиц проводят электрическим (масс-спектрометрия) или фотографическим (</w:t>
      </w:r>
      <w:proofErr w:type="spellStart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масс-спектрография</w:t>
      </w:r>
      <w:proofErr w:type="spellEnd"/>
      <w:r w:rsidRPr="008413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способами. Определение проводят на приборах – масс-спектрометрах или масс-спектрографах.</w:t>
      </w:r>
    </w:p>
    <w:p w:rsidR="008413D8" w:rsidRPr="002802BE" w:rsidRDefault="008413D8" w:rsidP="002802BE">
      <w:pPr>
        <w:pStyle w:val="a3"/>
        <w:spacing w:before="225" w:beforeAutospacing="0" w:line="288" w:lineRule="atLeast"/>
        <w:ind w:left="225" w:right="375"/>
        <w:rPr>
          <w:color w:val="000000"/>
        </w:rPr>
      </w:pPr>
    </w:p>
    <w:p w:rsidR="002802BE" w:rsidRPr="002802BE" w:rsidRDefault="002802BE">
      <w:pPr>
        <w:rPr>
          <w:rFonts w:ascii="Times New Roman" w:hAnsi="Times New Roman" w:cs="Times New Roman"/>
        </w:rPr>
      </w:pPr>
    </w:p>
    <w:p w:rsidR="002802BE" w:rsidRPr="002802BE" w:rsidRDefault="002802BE">
      <w:pPr>
        <w:rPr>
          <w:rFonts w:ascii="Times New Roman" w:hAnsi="Times New Roman" w:cs="Times New Roman"/>
        </w:rPr>
      </w:pPr>
    </w:p>
    <w:sectPr w:rsidR="002802BE" w:rsidRPr="002802BE" w:rsidSect="0097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02BE"/>
    <w:rsid w:val="002802BE"/>
    <w:rsid w:val="00796450"/>
    <w:rsid w:val="008413D8"/>
    <w:rsid w:val="0097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2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2020-03-27T16:39:00Z</dcterms:created>
  <dcterms:modified xsi:type="dcterms:W3CDTF">2020-03-27T16:52:00Z</dcterms:modified>
</cp:coreProperties>
</file>