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DB" w:rsidRDefault="00C618DB" w:rsidP="00C618DB">
      <w:pPr>
        <w:pStyle w:val="Style3"/>
        <w:widowControl/>
        <w:rPr>
          <w:rStyle w:val="FontStyle104"/>
          <w:b/>
        </w:rPr>
      </w:pPr>
      <w:r>
        <w:rPr>
          <w:rStyle w:val="FontStyle104"/>
          <w:b/>
        </w:rPr>
        <w:t>23-27.03.20 г. Организация хранения и контроль запасов и сырья</w:t>
      </w:r>
    </w:p>
    <w:p w:rsidR="00C618DB" w:rsidRPr="00920C11" w:rsidRDefault="00C618DB" w:rsidP="00C618DB">
      <w:pPr>
        <w:pStyle w:val="Style3"/>
        <w:widowControl/>
        <w:rPr>
          <w:rStyle w:val="FontStyle104"/>
          <w:smallCaps/>
          <w:spacing w:val="10"/>
        </w:rPr>
      </w:pPr>
      <w:r>
        <w:rPr>
          <w:rStyle w:val="FontStyle104"/>
          <w:b/>
        </w:rPr>
        <w:t>Раздел</w:t>
      </w:r>
      <w:proofErr w:type="gramStart"/>
      <w:r>
        <w:rPr>
          <w:rStyle w:val="FontStyle104"/>
          <w:b/>
        </w:rPr>
        <w:t xml:space="preserve"> .</w:t>
      </w:r>
      <w:proofErr w:type="gramEnd"/>
      <w:r>
        <w:rPr>
          <w:rStyle w:val="FontStyle104"/>
          <w:b/>
        </w:rPr>
        <w:t xml:space="preserve"> </w:t>
      </w:r>
      <w:r w:rsidRPr="00BA56E4">
        <w:rPr>
          <w:rStyle w:val="FontStyle105"/>
          <w:rFonts w:ascii="Times New Roman" w:hAnsi="Times New Roman"/>
          <w:spacing w:val="10"/>
        </w:rPr>
        <w:t>КОНТРОЛЬ</w:t>
      </w:r>
      <w:r w:rsidRPr="00BA56E4">
        <w:rPr>
          <w:rStyle w:val="FontStyle105"/>
          <w:rFonts w:ascii="Times New Roman" w:hAnsi="Times New Roman"/>
        </w:rPr>
        <w:t xml:space="preserve"> </w:t>
      </w:r>
      <w:r w:rsidRPr="00BA56E4">
        <w:rPr>
          <w:rStyle w:val="FontStyle105"/>
          <w:rFonts w:ascii="Times New Roman" w:hAnsi="Times New Roman"/>
          <w:spacing w:val="10"/>
        </w:rPr>
        <w:t>ЗАПАСОВ И</w:t>
      </w:r>
      <w:r w:rsidRPr="00BA56E4">
        <w:rPr>
          <w:rStyle w:val="FontStyle105"/>
          <w:rFonts w:ascii="Times New Roman" w:hAnsi="Times New Roman"/>
        </w:rPr>
        <w:t xml:space="preserve"> </w:t>
      </w:r>
      <w:r w:rsidRPr="00BA56E4">
        <w:rPr>
          <w:rStyle w:val="FontStyle105"/>
          <w:rFonts w:ascii="Times New Roman" w:hAnsi="Times New Roman"/>
          <w:spacing w:val="10"/>
        </w:rPr>
        <w:t>НАЛИЧИЯ</w:t>
      </w:r>
      <w:r w:rsidRPr="00BA56E4">
        <w:rPr>
          <w:rStyle w:val="FontStyle105"/>
          <w:rFonts w:ascii="Times New Roman" w:hAnsi="Times New Roman"/>
        </w:rPr>
        <w:t xml:space="preserve"> </w:t>
      </w:r>
      <w:r w:rsidRPr="00BA56E4">
        <w:rPr>
          <w:rStyle w:val="FontStyle105"/>
          <w:rFonts w:ascii="Times New Roman" w:hAnsi="Times New Roman"/>
          <w:spacing w:val="10"/>
        </w:rPr>
        <w:t>ПРОДУКТОВ</w:t>
      </w:r>
    </w:p>
    <w:p w:rsidR="00C618DB" w:rsidRPr="00920C11" w:rsidRDefault="00C618DB" w:rsidP="00C618DB">
      <w:pPr>
        <w:pStyle w:val="Style85"/>
        <w:widowControl/>
        <w:rPr>
          <w:rStyle w:val="FontStyle104"/>
          <w:b/>
        </w:rPr>
      </w:pPr>
      <w:r>
        <w:rPr>
          <w:rStyle w:val="FontStyle104"/>
          <w:b/>
        </w:rPr>
        <w:t xml:space="preserve">УРОК  </w:t>
      </w:r>
    </w:p>
    <w:p w:rsidR="00C618DB" w:rsidRPr="00BA56E4" w:rsidRDefault="00C618DB" w:rsidP="00C618DB">
      <w:pPr>
        <w:pStyle w:val="Style2"/>
        <w:widowControl/>
        <w:rPr>
          <w:rStyle w:val="FontStyle104"/>
        </w:rPr>
      </w:pPr>
      <w:r w:rsidRPr="00BA56E4">
        <w:rPr>
          <w:rStyle w:val="FontStyle107"/>
        </w:rPr>
        <w:t xml:space="preserve">Страховой запас </w:t>
      </w:r>
      <w:r w:rsidRPr="00BA56E4">
        <w:rPr>
          <w:rStyle w:val="FontStyle104"/>
        </w:rPr>
        <w:t>создается для гарантии бесперебойного про</w:t>
      </w:r>
      <w:r w:rsidRPr="00BA56E4">
        <w:rPr>
          <w:rStyle w:val="FontStyle104"/>
        </w:rPr>
        <w:softHyphen/>
        <w:t>изводства, продажи и на случай отклонений от установленных сроков и объемов поставки сырья и товаров. Его размер может определяться как удвоенный квадратный корень из запаса теку</w:t>
      </w:r>
      <w:r w:rsidRPr="00BA56E4">
        <w:rPr>
          <w:rStyle w:val="FontStyle104"/>
        </w:rPr>
        <w:softHyphen/>
        <w:t>щего пополнения. При нормировании страхового запаса на пред</w:t>
      </w:r>
      <w:r w:rsidRPr="00BA56E4">
        <w:rPr>
          <w:rStyle w:val="FontStyle104"/>
        </w:rPr>
        <w:softHyphen/>
        <w:t>приятии питания следует учитывать, что многие продовольствен</w:t>
      </w:r>
      <w:r w:rsidRPr="00BA56E4">
        <w:rPr>
          <w:rStyle w:val="FontStyle104"/>
        </w:rPr>
        <w:softHyphen/>
        <w:t xml:space="preserve">ные товары относятся к числу </w:t>
      </w:r>
      <w:proofErr w:type="gramStart"/>
      <w:r w:rsidRPr="00BA56E4">
        <w:rPr>
          <w:rStyle w:val="FontStyle104"/>
        </w:rPr>
        <w:t>скоропортящихся</w:t>
      </w:r>
      <w:proofErr w:type="gramEnd"/>
      <w:r w:rsidRPr="00BA56E4">
        <w:rPr>
          <w:rStyle w:val="FontStyle104"/>
        </w:rPr>
        <w:t>, поэтому размеры страхового запаса должны ограничиваться величиной, обуслов</w:t>
      </w:r>
      <w:r w:rsidRPr="00BA56E4">
        <w:rPr>
          <w:rStyle w:val="FontStyle104"/>
        </w:rPr>
        <w:softHyphen/>
        <w:t>ленной возможными нарушениями в снабжении и сроками хране</w:t>
      </w:r>
      <w:r w:rsidRPr="00BA56E4">
        <w:rPr>
          <w:rStyle w:val="FontStyle104"/>
        </w:rPr>
        <w:softHyphen/>
        <w:t>ния:</w:t>
      </w:r>
    </w:p>
    <w:p w:rsidR="00C618DB" w:rsidRPr="00BA56E4" w:rsidRDefault="00C618DB" w:rsidP="00C618DB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страховые запасы хлеба и молока не должны быть более чем на один день;</w:t>
      </w:r>
    </w:p>
    <w:p w:rsidR="00C618DB" w:rsidRPr="00BA56E4" w:rsidRDefault="00C618DB" w:rsidP="00C618DB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страховые запасы мяса, рыбы и других скоропортящихся про</w:t>
      </w:r>
      <w:r w:rsidRPr="00BA56E4">
        <w:rPr>
          <w:rStyle w:val="FontStyle104"/>
        </w:rPr>
        <w:softHyphen/>
        <w:t>дуктов должны соответствовать емкости холодильников, а сро</w:t>
      </w:r>
      <w:r w:rsidRPr="00BA56E4">
        <w:rPr>
          <w:rStyle w:val="FontStyle104"/>
        </w:rPr>
        <w:softHyphen/>
        <w:t>ки их хранения не должны превышать 4 дней;</w:t>
      </w:r>
    </w:p>
    <w:p w:rsidR="00C618DB" w:rsidRPr="00BA56E4" w:rsidRDefault="00C618DB" w:rsidP="00C618DB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 xml:space="preserve">■ других продуктов (круп, муки, сахара) </w:t>
      </w:r>
      <w:r w:rsidRPr="00BA56E4">
        <w:rPr>
          <w:rStyle w:val="FontStyle132"/>
        </w:rPr>
        <w:t xml:space="preserve">— </w:t>
      </w:r>
      <w:r w:rsidRPr="00BA56E4">
        <w:rPr>
          <w:rStyle w:val="FontStyle104"/>
        </w:rPr>
        <w:t>10— 12 дней в зависи</w:t>
      </w:r>
      <w:r w:rsidRPr="00BA56E4">
        <w:rPr>
          <w:rStyle w:val="FontStyle104"/>
        </w:rPr>
        <w:softHyphen/>
        <w:t>мости от условий хранения и завоза продуктов.</w:t>
      </w:r>
    </w:p>
    <w:p w:rsidR="00C618DB" w:rsidRPr="00BA56E4" w:rsidRDefault="00C618DB" w:rsidP="00C618DB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После того как определили норму товарных запасов по каждой товарной группе, следует рассчитать среднюю норму в днях. Она рассчитывается как средневзвешенная величина для каждого квартала планируемого года на основе установленной нормы по каждой группе. Средняя норма определяется в днях делением об</w:t>
      </w:r>
      <w:r w:rsidRPr="00BA56E4">
        <w:rPr>
          <w:rStyle w:val="FontStyle104"/>
        </w:rPr>
        <w:softHyphen/>
        <w:t>щей величины товарных запасов по всем товарным группам на среднедневной расход продуктов по предприятию.</w:t>
      </w:r>
    </w:p>
    <w:p w:rsidR="00C618DB" w:rsidRPr="00BA56E4" w:rsidRDefault="00C618DB" w:rsidP="00C618DB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Подсчет запасов сырья производится по товарным группам (табл. 3.1).</w:t>
      </w:r>
    </w:p>
    <w:p w:rsidR="00C618DB" w:rsidRPr="00BA56E4" w:rsidRDefault="00C618DB" w:rsidP="00C618DB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Рассмотрим расчет запасов сырья на примере расчета запасов мяса. Фактически оборот мяса на конец месяца равен 429 195,86 руб. По формуле рассчитаем однодневный оборот:</w:t>
      </w:r>
    </w:p>
    <w:p w:rsidR="00C618DB" w:rsidRDefault="00C618DB" w:rsidP="00C618DB">
      <w:pPr>
        <w:pStyle w:val="Style9"/>
        <w:widowControl/>
        <w:rPr>
          <w:rStyle w:val="FontStyle106"/>
          <w:rFonts w:ascii="Times New Roman" w:hAnsi="Times New Roman"/>
          <w:spacing w:val="3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96"/>
        <w:gridCol w:w="1581"/>
        <w:gridCol w:w="1466"/>
        <w:gridCol w:w="1212"/>
      </w:tblGrid>
      <w:tr w:rsidR="00C618DB" w:rsidRPr="00D76C18" w:rsidTr="00C618DB">
        <w:trPr>
          <w:trHeight w:val="333"/>
        </w:trPr>
        <w:tc>
          <w:tcPr>
            <w:tcW w:w="6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618DB" w:rsidRPr="00D76C18" w:rsidRDefault="00C618DB" w:rsidP="00FB5C97">
            <w:pPr>
              <w:pStyle w:val="Style60"/>
              <w:widowControl/>
              <w:shd w:val="clear" w:color="auto" w:fill="000000"/>
              <w:rPr>
                <w:rStyle w:val="FontStyle113"/>
                <w:rFonts w:eastAsiaTheme="minorEastAsia"/>
              </w:rPr>
            </w:pPr>
            <w:r w:rsidRPr="00D76C18">
              <w:rPr>
                <w:rStyle w:val="FontStyle113"/>
                <w:rFonts w:eastAsiaTheme="minorEastAsia"/>
              </w:rPr>
              <w:t xml:space="preserve">Таблица </w:t>
            </w:r>
            <w:r w:rsidRPr="00D76C18">
              <w:rPr>
                <w:rStyle w:val="FontStyle110"/>
                <w:rFonts w:ascii="Times New Roman" w:eastAsiaTheme="minorEastAsia" w:hAnsi="Times New Roman"/>
              </w:rPr>
              <w:t>3</w:t>
            </w:r>
            <w:r w:rsidRPr="00D76C18">
              <w:rPr>
                <w:rStyle w:val="FontStyle112"/>
                <w:rFonts w:eastAsiaTheme="minorEastAsia"/>
              </w:rPr>
              <w:t xml:space="preserve">.1. </w:t>
            </w:r>
            <w:r w:rsidRPr="00D76C18">
              <w:rPr>
                <w:rStyle w:val="FontStyle113"/>
                <w:rFonts w:eastAsiaTheme="minorEastAsia"/>
              </w:rPr>
              <w:t>Подразделение сырья на товарные группы (пример)</w:t>
            </w:r>
          </w:p>
        </w:tc>
      </w:tr>
      <w:tr w:rsidR="00C618DB" w:rsidRPr="00D76C18" w:rsidTr="00C618DB">
        <w:trPr>
          <w:trHeight w:val="420"/>
        </w:trPr>
        <w:tc>
          <w:tcPr>
            <w:tcW w:w="1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Сырье</w:t>
            </w: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Средне</w:t>
            </w:r>
            <w:r w:rsidRPr="00D76C18">
              <w:rPr>
                <w:rStyle w:val="FontStyle112"/>
                <w:rFonts w:eastAsiaTheme="minorEastAsia"/>
              </w:rPr>
              <w:softHyphen/>
              <w:t>месячный расход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Цена за 1 кг, руб.</w:t>
            </w: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Сумма, руб.</w:t>
            </w:r>
          </w:p>
        </w:tc>
      </w:tr>
      <w:tr w:rsidR="00C618DB" w:rsidRPr="00D76C18" w:rsidTr="00C618DB">
        <w:trPr>
          <w:trHeight w:val="309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18DB" w:rsidRPr="00D76C18" w:rsidRDefault="00C618DB" w:rsidP="00FB5C97">
            <w:pPr>
              <w:pStyle w:val="Style5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18DB" w:rsidRPr="00D76C18" w:rsidRDefault="00C618DB" w:rsidP="00FB5C97">
            <w:pPr>
              <w:pStyle w:val="Style24"/>
              <w:widowControl/>
              <w:rPr>
                <w:rStyle w:val="FontStyle117"/>
                <w:rFonts w:eastAsiaTheme="minorEastAsia"/>
              </w:rPr>
            </w:pPr>
            <w:r w:rsidRPr="00D76C18">
              <w:rPr>
                <w:rStyle w:val="FontStyle117"/>
                <w:rFonts w:eastAsiaTheme="minorEastAsia"/>
              </w:rPr>
              <w:t>Мясо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18DB" w:rsidRPr="00D76C18" w:rsidRDefault="00C618DB" w:rsidP="00FB5C97">
            <w:pPr>
              <w:pStyle w:val="Style5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5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C618DB" w:rsidRPr="00D76C18" w:rsidTr="00C618DB">
        <w:trPr>
          <w:trHeight w:val="259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Говядина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2 166,57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135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292 486,95</w:t>
            </w:r>
          </w:p>
        </w:tc>
      </w:tr>
      <w:tr w:rsidR="00C618DB" w:rsidRPr="00D76C18" w:rsidTr="00C618DB">
        <w:trPr>
          <w:trHeight w:val="282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Курица (филе)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246,6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117,5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28 975,5</w:t>
            </w:r>
          </w:p>
        </w:tc>
      </w:tr>
      <w:tr w:rsidR="00C618DB" w:rsidRPr="00D76C18" w:rsidTr="00C618DB">
        <w:trPr>
          <w:trHeight w:val="282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Свинина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213,68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155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33 120,40</w:t>
            </w:r>
          </w:p>
        </w:tc>
      </w:tr>
      <w:tr w:rsidR="00C618DB" w:rsidRPr="00D76C18" w:rsidTr="00C618DB">
        <w:trPr>
          <w:trHeight w:val="286"/>
        </w:trPr>
        <w:tc>
          <w:tcPr>
            <w:tcW w:w="6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24"/>
              <w:widowControl/>
              <w:rPr>
                <w:rStyle w:val="FontStyle117"/>
                <w:rFonts w:eastAsiaTheme="minorEastAsia"/>
              </w:rPr>
            </w:pPr>
            <w:r w:rsidRPr="00D76C18">
              <w:rPr>
                <w:rStyle w:val="FontStyle117"/>
                <w:rFonts w:eastAsiaTheme="minorEastAsia"/>
              </w:rPr>
              <w:t>Рыба, морепродукты</w:t>
            </w:r>
          </w:p>
        </w:tc>
      </w:tr>
      <w:tr w:rsidR="00C618DB" w:rsidRPr="00D76C18" w:rsidTr="00C618DB">
        <w:trPr>
          <w:trHeight w:val="470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 xml:space="preserve">Семга </w:t>
            </w:r>
            <w:proofErr w:type="spellStart"/>
            <w:r w:rsidRPr="00D76C18">
              <w:rPr>
                <w:rStyle w:val="FontStyle112"/>
                <w:rFonts w:eastAsiaTheme="minorEastAsia"/>
              </w:rPr>
              <w:t>свежесоле</w:t>
            </w:r>
            <w:r w:rsidRPr="00D76C18">
              <w:rPr>
                <w:rStyle w:val="FontStyle112"/>
                <w:rFonts w:eastAsiaTheme="minorEastAsia"/>
              </w:rPr>
              <w:softHyphen/>
              <w:t>ная</w:t>
            </w:r>
            <w:proofErr w:type="spellEnd"/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38,3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457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17 503,1</w:t>
            </w:r>
          </w:p>
        </w:tc>
      </w:tr>
      <w:tr w:rsidR="00C618DB" w:rsidRPr="00D76C18" w:rsidTr="00C618DB">
        <w:trPr>
          <w:trHeight w:val="274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Икра лососевая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24,6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1000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24 600</w:t>
            </w:r>
          </w:p>
        </w:tc>
      </w:tr>
      <w:tr w:rsidR="00C618DB" w:rsidRPr="00D76C18" w:rsidTr="00C618DB">
        <w:trPr>
          <w:trHeight w:val="290"/>
        </w:trPr>
        <w:tc>
          <w:tcPr>
            <w:tcW w:w="6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24"/>
              <w:widowControl/>
              <w:rPr>
                <w:rStyle w:val="FontStyle117"/>
                <w:rFonts w:eastAsiaTheme="minorEastAsia"/>
              </w:rPr>
            </w:pPr>
            <w:r w:rsidRPr="00D76C18">
              <w:rPr>
                <w:rStyle w:val="FontStyle117"/>
                <w:rFonts w:eastAsiaTheme="minorEastAsia"/>
              </w:rPr>
              <w:t>Масло</w:t>
            </w:r>
          </w:p>
        </w:tc>
      </w:tr>
      <w:tr w:rsidR="00C618DB" w:rsidRPr="00D76C18" w:rsidTr="00C618DB">
        <w:trPr>
          <w:trHeight w:val="282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Масло сливочное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200,48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64,80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12991,10</w:t>
            </w:r>
          </w:p>
        </w:tc>
      </w:tr>
      <w:tr w:rsidR="00C618DB" w:rsidRPr="00D76C18" w:rsidTr="00C618DB">
        <w:trPr>
          <w:trHeight w:val="474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Масло раститель</w:t>
            </w:r>
            <w:r w:rsidRPr="00D76C18">
              <w:rPr>
                <w:rStyle w:val="FontStyle112"/>
                <w:rFonts w:eastAsiaTheme="minorEastAsia"/>
              </w:rPr>
              <w:softHyphen/>
              <w:t>ное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58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25,72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DB" w:rsidRPr="00D76C18" w:rsidRDefault="00C618DB" w:rsidP="00FB5C97">
            <w:pPr>
              <w:pStyle w:val="Style84"/>
              <w:widowControl/>
              <w:rPr>
                <w:rStyle w:val="FontStyle112"/>
                <w:rFonts w:eastAsiaTheme="minorEastAsia"/>
              </w:rPr>
            </w:pPr>
            <w:r w:rsidRPr="00D76C18">
              <w:rPr>
                <w:rStyle w:val="FontStyle112"/>
                <w:rFonts w:eastAsiaTheme="minorEastAsia"/>
              </w:rPr>
              <w:t>1 491,76</w:t>
            </w:r>
          </w:p>
        </w:tc>
      </w:tr>
    </w:tbl>
    <w:p w:rsidR="00C618DB" w:rsidRPr="00BA56E4" w:rsidRDefault="00C618DB" w:rsidP="00C618DB">
      <w:pPr>
        <w:pStyle w:val="Style37"/>
        <w:widowControl/>
        <w:rPr>
          <w:rStyle w:val="FontStyle104"/>
        </w:rPr>
      </w:pPr>
      <w:r w:rsidRPr="00BA56E4">
        <w:rPr>
          <w:rStyle w:val="FontStyle104"/>
        </w:rPr>
        <w:t>О = 14 306,53 (руб.).</w:t>
      </w:r>
    </w:p>
    <w:p w:rsidR="00C618DB" w:rsidRPr="00BA56E4" w:rsidRDefault="00C618DB" w:rsidP="00C618DB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Товарные запасы составляют 33 042,36 руб. По формуле рассчи</w:t>
      </w:r>
      <w:r w:rsidRPr="00BA56E4">
        <w:rPr>
          <w:rStyle w:val="FontStyle104"/>
        </w:rPr>
        <w:softHyphen/>
        <w:t>таем запас в днях оборота:</w:t>
      </w:r>
    </w:p>
    <w:p w:rsidR="00C618DB" w:rsidRPr="00BA56E4" w:rsidRDefault="00C618DB" w:rsidP="00C618DB">
      <w:pPr>
        <w:pStyle w:val="Style37"/>
        <w:widowControl/>
        <w:rPr>
          <w:rStyle w:val="FontStyle104"/>
        </w:rPr>
      </w:pPr>
      <w:proofErr w:type="spellStart"/>
      <w:r w:rsidRPr="00BA56E4">
        <w:rPr>
          <w:rStyle w:val="FontStyle104"/>
        </w:rPr>
        <w:t>З</w:t>
      </w:r>
      <w:r w:rsidRPr="00BA56E4">
        <w:rPr>
          <w:rStyle w:val="FontStyle104"/>
          <w:vertAlign w:val="subscript"/>
        </w:rPr>
        <w:t>д</w:t>
      </w:r>
      <w:proofErr w:type="spellEnd"/>
      <w:r w:rsidRPr="00BA56E4">
        <w:rPr>
          <w:rStyle w:val="FontStyle104"/>
        </w:rPr>
        <w:t xml:space="preserve"> = 0,43 (дня).</w:t>
      </w:r>
    </w:p>
    <w:p w:rsidR="00C618DB" w:rsidRPr="00BA56E4" w:rsidRDefault="00C618DB" w:rsidP="00C618DB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Продолжительность приема товара составляет 0,1 дня, продол</w:t>
      </w:r>
      <w:r w:rsidRPr="00BA56E4">
        <w:rPr>
          <w:rStyle w:val="FontStyle104"/>
        </w:rPr>
        <w:softHyphen/>
        <w:t>жительность подготовки сырья к производству — 0,5 дня. Значит, общий запас мяса в днях оборота составляет 1,03 дня.</w:t>
      </w:r>
    </w:p>
    <w:p w:rsidR="00C618DB" w:rsidRPr="00BA56E4" w:rsidRDefault="00C618DB" w:rsidP="00C618DB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Аналогичным образом рассчитывают запасы в днях оборота и для других товарных групп.</w:t>
      </w:r>
    </w:p>
    <w:p w:rsidR="00C618DB" w:rsidRPr="00BA56E4" w:rsidRDefault="00C618DB" w:rsidP="00C618DB">
      <w:pPr>
        <w:pStyle w:val="Style2"/>
        <w:widowControl/>
        <w:rPr>
          <w:rStyle w:val="FontStyle104"/>
        </w:rPr>
      </w:pPr>
      <w:r w:rsidRPr="00BA56E4">
        <w:rPr>
          <w:rStyle w:val="FontStyle108"/>
        </w:rPr>
        <w:t xml:space="preserve">Планирование поступления сырья и товаров на предприятия общественного питания. </w:t>
      </w:r>
      <w:r w:rsidRPr="00BA56E4">
        <w:rPr>
          <w:rStyle w:val="FontStyle104"/>
        </w:rPr>
        <w:t>При планировании снабжения сырьем и товарами определяют (рис. 3.1) потребность в сырье и покупных товарах; величину товарных запасов на начало и конец планиру</w:t>
      </w:r>
      <w:r w:rsidRPr="00BA56E4">
        <w:rPr>
          <w:rStyle w:val="FontStyle104"/>
        </w:rPr>
        <w:softHyphen/>
        <w:t>емого периода; поступление сырья и товаров в планируемом пе</w:t>
      </w:r>
      <w:r w:rsidRPr="00BA56E4">
        <w:rPr>
          <w:rStyle w:val="FontStyle104"/>
        </w:rPr>
        <w:softHyphen/>
        <w:t>риоде.</w:t>
      </w:r>
    </w:p>
    <w:p w:rsidR="00C618DB" w:rsidRPr="00BA56E4" w:rsidRDefault="00C618DB" w:rsidP="00C618DB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Наиболее ответственным моментом в разработке плана снаб</w:t>
      </w:r>
      <w:r w:rsidRPr="00BA56E4">
        <w:rPr>
          <w:rStyle w:val="FontStyle104"/>
        </w:rPr>
        <w:softHyphen/>
        <w:t xml:space="preserve">жения является расчет потребности в сырье и покупных товарах. Потребность в сырье для выпуска обеденной продукции можно определить как по </w:t>
      </w:r>
      <w:proofErr w:type="gramStart"/>
      <w:r w:rsidRPr="00BA56E4">
        <w:rPr>
          <w:rStyle w:val="FontStyle104"/>
        </w:rPr>
        <w:t>индивидуальным</w:t>
      </w:r>
      <w:proofErr w:type="gramEnd"/>
      <w:r w:rsidRPr="00BA56E4">
        <w:rPr>
          <w:rStyle w:val="FontStyle104"/>
        </w:rPr>
        <w:t xml:space="preserve">, так и по </w:t>
      </w:r>
      <w:proofErr w:type="spellStart"/>
      <w:r w:rsidRPr="00BA56E4">
        <w:rPr>
          <w:rStyle w:val="FontStyle104"/>
        </w:rPr>
        <w:t>среднегрупповым</w:t>
      </w:r>
      <w:proofErr w:type="spellEnd"/>
      <w:r w:rsidRPr="00BA56E4">
        <w:rPr>
          <w:rStyle w:val="FontStyle104"/>
        </w:rPr>
        <w:t xml:space="preserve"> нормам.</w:t>
      </w:r>
    </w:p>
    <w:p w:rsidR="00C618DB" w:rsidRDefault="00C618DB" w:rsidP="00C618DB">
      <w:pPr>
        <w:pStyle w:val="Style9"/>
        <w:widowControl/>
        <w:rPr>
          <w:rStyle w:val="FontStyle106"/>
          <w:rFonts w:ascii="Times New Roman" w:hAnsi="Times New Roman"/>
          <w:spacing w:val="30"/>
        </w:rPr>
      </w:pPr>
    </w:p>
    <w:p w:rsidR="00C618DB" w:rsidRPr="00BA56E4" w:rsidRDefault="00C618DB" w:rsidP="00C618DB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734783" cy="1750849"/>
            <wp:effectExtent l="19050" t="0" r="841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069" cy="175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DB" w:rsidRPr="00BA56E4" w:rsidRDefault="00C618DB" w:rsidP="00C618DB">
      <w:pPr>
        <w:pStyle w:val="Style80"/>
        <w:widowControl/>
        <w:rPr>
          <w:rStyle w:val="FontStyle104"/>
        </w:rPr>
      </w:pPr>
      <w:r w:rsidRPr="00BA56E4">
        <w:rPr>
          <w:rStyle w:val="FontStyle104"/>
        </w:rPr>
        <w:lastRenderedPageBreak/>
        <w:t>Расчет по индивидуальным нормам осуществляют умножением нормы вложения сырья в граммах (по рецептурам) на количество запланированных к выпуску блюд каждого наименования; расчет производят по массе брутто. Если предприятие определенную долю сырья получает в виде полуфабрикатов, то потребность в них определяется по массе нетто.</w:t>
      </w:r>
    </w:p>
    <w:p w:rsidR="00C618DB" w:rsidRPr="00BA56E4" w:rsidRDefault="00C618DB" w:rsidP="00C618DB">
      <w:pPr>
        <w:pStyle w:val="Style80"/>
        <w:widowControl/>
        <w:rPr>
          <w:rStyle w:val="FontStyle104"/>
        </w:rPr>
      </w:pPr>
      <w:r w:rsidRPr="00BA56E4">
        <w:rPr>
          <w:rStyle w:val="FontStyle104"/>
        </w:rPr>
        <w:t>Нормы расходы сырья определены разработанными и утверж</w:t>
      </w:r>
      <w:r w:rsidRPr="00BA56E4">
        <w:rPr>
          <w:rStyle w:val="FontStyle104"/>
        </w:rPr>
        <w:softHyphen/>
        <w:t>денными сборниками рецептур блюд и кулинарных изделий. В общественном питании ассортимент выпускаемой продукции довольно широк, и применять в расчетах индивидуальные нормы вложения сырья практически невозможно, поэтому существует следующий порядок определения потребности в продуктах:</w:t>
      </w:r>
    </w:p>
    <w:p w:rsidR="00C618DB" w:rsidRPr="00BA56E4" w:rsidRDefault="00C618DB" w:rsidP="00C618DB">
      <w:pPr>
        <w:pStyle w:val="Style96"/>
        <w:widowControl/>
        <w:rPr>
          <w:rStyle w:val="FontStyle104"/>
        </w:rPr>
      </w:pPr>
      <w:r w:rsidRPr="00BA56E4">
        <w:rPr>
          <w:rStyle w:val="FontStyle104"/>
        </w:rPr>
        <w:t xml:space="preserve">■ потребность в основных видах сырья (мясо, рыба, мука, крупа, макаронные изделия, картофель и другие овощи) рассчитывают по </w:t>
      </w:r>
      <w:proofErr w:type="spellStart"/>
      <w:r w:rsidRPr="00BA56E4">
        <w:rPr>
          <w:rStyle w:val="FontStyle104"/>
        </w:rPr>
        <w:t>среднегрупповым</w:t>
      </w:r>
      <w:proofErr w:type="spellEnd"/>
      <w:r w:rsidRPr="00BA56E4">
        <w:rPr>
          <w:rStyle w:val="FontStyle104"/>
        </w:rPr>
        <w:t xml:space="preserve"> (средневзвешенным) нормам;</w:t>
      </w:r>
    </w:p>
    <w:p w:rsidR="00C618DB" w:rsidRPr="00BA56E4" w:rsidRDefault="00C618DB" w:rsidP="00C618DB">
      <w:pPr>
        <w:pStyle w:val="Style96"/>
        <w:widowControl/>
        <w:rPr>
          <w:rStyle w:val="FontStyle104"/>
        </w:rPr>
      </w:pPr>
      <w:r w:rsidRPr="00BA56E4">
        <w:rPr>
          <w:rStyle w:val="FontStyle104"/>
        </w:rPr>
        <w:t>■ потребность во всех остальных продовольственных товарах (са</w:t>
      </w:r>
      <w:r w:rsidRPr="00BA56E4">
        <w:rPr>
          <w:rStyle w:val="FontStyle104"/>
        </w:rPr>
        <w:softHyphen/>
        <w:t xml:space="preserve">хар, жиры и </w:t>
      </w:r>
      <w:proofErr w:type="gramStart"/>
      <w:r w:rsidRPr="00BA56E4">
        <w:rPr>
          <w:rStyle w:val="FontStyle104"/>
        </w:rPr>
        <w:t>другое</w:t>
      </w:r>
      <w:proofErr w:type="gramEnd"/>
      <w:r w:rsidRPr="00BA56E4">
        <w:rPr>
          <w:rStyle w:val="FontStyle104"/>
        </w:rPr>
        <w:t>) определяют на основании их фактического расхода за отчетный период с учетом запланированного роста товарооборота и увеличения выпуска продукции;</w:t>
      </w:r>
    </w:p>
    <w:p w:rsidR="00C618DB" w:rsidRPr="00BA56E4" w:rsidRDefault="00C618DB" w:rsidP="00C618DB">
      <w:pPr>
        <w:pStyle w:val="Style96"/>
        <w:widowControl/>
        <w:rPr>
          <w:rStyle w:val="FontStyle104"/>
        </w:rPr>
      </w:pPr>
      <w:r w:rsidRPr="00BA56E4">
        <w:rPr>
          <w:rStyle w:val="FontStyle104"/>
        </w:rPr>
        <w:t xml:space="preserve">■ расчет </w:t>
      </w:r>
      <w:proofErr w:type="spellStart"/>
      <w:r w:rsidRPr="00BA56E4">
        <w:rPr>
          <w:rStyle w:val="FontStyle104"/>
        </w:rPr>
        <w:t>среднегрупповых</w:t>
      </w:r>
      <w:proofErr w:type="spellEnd"/>
      <w:r w:rsidRPr="00BA56E4">
        <w:rPr>
          <w:rStyle w:val="FontStyle104"/>
        </w:rPr>
        <w:t xml:space="preserve"> норм расхода сырья производится с помощью абсолютных величин, выражающих количество блюд, или с использованием относительных величин — удель</w:t>
      </w:r>
      <w:r w:rsidRPr="00BA56E4">
        <w:rPr>
          <w:rStyle w:val="FontStyle104"/>
        </w:rPr>
        <w:softHyphen/>
        <w:t>ных весов блюд. Основанием для расчета является плановое меню;</w:t>
      </w:r>
    </w:p>
    <w:p w:rsidR="00C618DB" w:rsidRPr="00BA56E4" w:rsidRDefault="00C618DB" w:rsidP="00C618DB">
      <w:pPr>
        <w:pStyle w:val="Style96"/>
        <w:widowControl/>
        <w:rPr>
          <w:rStyle w:val="FontStyle104"/>
        </w:rPr>
      </w:pPr>
      <w:r w:rsidRPr="00BA56E4">
        <w:rPr>
          <w:rStyle w:val="FontStyle104"/>
        </w:rPr>
        <w:t xml:space="preserve">■ при расчете </w:t>
      </w:r>
      <w:proofErr w:type="spellStart"/>
      <w:r w:rsidRPr="00BA56E4">
        <w:rPr>
          <w:rStyle w:val="FontStyle104"/>
        </w:rPr>
        <w:t>среднегрупповых</w:t>
      </w:r>
      <w:proofErr w:type="spellEnd"/>
      <w:r w:rsidRPr="00BA56E4">
        <w:rPr>
          <w:rStyle w:val="FontStyle104"/>
        </w:rPr>
        <w:t xml:space="preserve"> норм по абсолютным величинам индивидуальную норму расхода сырья умножают на количество запланированных блюд каждого наименования, затем </w:t>
      </w:r>
      <w:proofErr w:type="gramStart"/>
      <w:r w:rsidRPr="00BA56E4">
        <w:rPr>
          <w:rStyle w:val="FontStyle104"/>
        </w:rPr>
        <w:t>получен</w:t>
      </w:r>
      <w:r w:rsidRPr="00C618DB">
        <w:rPr>
          <w:rStyle w:val="FontStyle104"/>
        </w:rPr>
        <w:t xml:space="preserve"> </w:t>
      </w:r>
      <w:proofErr w:type="spellStart"/>
      <w:r w:rsidRPr="00BA56E4">
        <w:rPr>
          <w:rStyle w:val="FontStyle104"/>
        </w:rPr>
        <w:t>ные</w:t>
      </w:r>
      <w:proofErr w:type="spellEnd"/>
      <w:proofErr w:type="gramEnd"/>
      <w:r w:rsidRPr="00BA56E4">
        <w:rPr>
          <w:rStyle w:val="FontStyle104"/>
        </w:rPr>
        <w:t xml:space="preserve"> произведения (взвешенные числа) суммируют и результат делят на общее количество блюд данной группы;</w:t>
      </w:r>
    </w:p>
    <w:p w:rsidR="00C618DB" w:rsidRPr="00BA56E4" w:rsidRDefault="00C618DB" w:rsidP="00C618DB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стоимость сырья, необходимого предприятию в планируемом периоде, определяют умножением количества продуктов каж</w:t>
      </w:r>
      <w:r w:rsidRPr="00BA56E4">
        <w:rPr>
          <w:rStyle w:val="FontStyle104"/>
        </w:rPr>
        <w:softHyphen/>
        <w:t>дого вида на розничные цены;</w:t>
      </w:r>
    </w:p>
    <w:p w:rsidR="00C618DB" w:rsidRPr="00BA56E4" w:rsidRDefault="00C618DB" w:rsidP="00C618DB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потребность в покупных товарах рассчитывается исходя из установленного планом оборота по каждой группе товаров и сложившейся стоимости за единицу товара по розничной цене;</w:t>
      </w:r>
    </w:p>
    <w:p w:rsidR="00C618DB" w:rsidRPr="00BA56E4" w:rsidRDefault="00C618DB" w:rsidP="00C618DB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расход сырья и товаров рассчитывается по розничным ценам. Чтобы определить плановый размер товарооборота, следует к общей стоимости сырья и товаров прибавить сумму наценки.</w:t>
      </w:r>
    </w:p>
    <w:p w:rsidR="00C618DB" w:rsidRPr="00BA56E4" w:rsidRDefault="00C618DB" w:rsidP="00C618DB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После определения общей потребности предприятия обще</w:t>
      </w:r>
      <w:r w:rsidRPr="00BA56E4">
        <w:rPr>
          <w:rStyle w:val="FontStyle104"/>
        </w:rPr>
        <w:softHyphen/>
        <w:t>ственного питания в сырье и покупных товарах рассчитывают и величину товарных запасов.</w:t>
      </w:r>
    </w:p>
    <w:p w:rsidR="00C618DB" w:rsidRPr="00BA56E4" w:rsidRDefault="00C618DB" w:rsidP="00C618DB">
      <w:pPr>
        <w:pStyle w:val="Style9"/>
        <w:widowControl/>
        <w:rPr>
          <w:rStyle w:val="FontStyle106"/>
          <w:rFonts w:ascii="Times New Roman" w:hAnsi="Times New Roman"/>
        </w:rPr>
      </w:pPr>
      <w:r w:rsidRPr="00BA56E4">
        <w:rPr>
          <w:rStyle w:val="FontStyle106"/>
          <w:rFonts w:ascii="Times New Roman" w:hAnsi="Times New Roman"/>
        </w:rPr>
        <w:t xml:space="preserve">3.2. МЕТОДЫ КОНТРОЛЯ </w:t>
      </w:r>
      <w:r w:rsidRPr="00BA56E4">
        <w:rPr>
          <w:rStyle w:val="FontStyle133"/>
          <w:rFonts w:ascii="Times New Roman" w:hAnsi="Times New Roman"/>
        </w:rPr>
        <w:t xml:space="preserve">возможных </w:t>
      </w:r>
      <w:r w:rsidRPr="00BA56E4">
        <w:rPr>
          <w:rStyle w:val="FontStyle106"/>
          <w:rFonts w:ascii="Times New Roman" w:hAnsi="Times New Roman"/>
        </w:rPr>
        <w:t>ХИЩЕНИЙ ЗАПАСОВ НА ПРОИЗВОДСТВЕ. ПРАВИЛА ПРОВЕДЕНИЯ ИНВЕНТАРИЗАЦИИ ПРОДУКТОВ. МАТЕРИАЛЬНАЯ ОТВЕТСТВЕННОСТЬ РАБОТНИКОВ В ОБЛАСТИ СОХРАННОСТИ ЗАПАСОВ СЫРЬЯ И ГОТОВОЙ ПРОДУКЦИИ</w:t>
      </w:r>
    </w:p>
    <w:p w:rsidR="00C618DB" w:rsidRPr="00BA56E4" w:rsidRDefault="00C618DB" w:rsidP="00C618DB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Контроль является важной функцией системы управления про</w:t>
      </w:r>
      <w:r w:rsidRPr="00BA56E4">
        <w:rPr>
          <w:rStyle w:val="FontStyle104"/>
        </w:rPr>
        <w:softHyphen/>
        <w:t>изводством, он позволяет выявлять количество запасов, опреде</w:t>
      </w:r>
      <w:r w:rsidRPr="00BA56E4">
        <w:rPr>
          <w:rStyle w:val="FontStyle104"/>
        </w:rPr>
        <w:softHyphen/>
        <w:t>лять недостачу и выявлять виновников.</w:t>
      </w:r>
    </w:p>
    <w:p w:rsidR="00C618DB" w:rsidRPr="00BA56E4" w:rsidRDefault="00C618DB" w:rsidP="00C618DB">
      <w:pPr>
        <w:pStyle w:val="Style82"/>
        <w:widowControl/>
        <w:rPr>
          <w:rStyle w:val="FontStyle104"/>
        </w:rPr>
      </w:pPr>
      <w:r w:rsidRPr="00BA56E4">
        <w:rPr>
          <w:rStyle w:val="FontStyle107"/>
        </w:rPr>
        <w:t xml:space="preserve">Методическими приемами и способами контроля запасов </w:t>
      </w:r>
      <w:r w:rsidRPr="00BA56E4">
        <w:rPr>
          <w:rStyle w:val="FontStyle104"/>
        </w:rPr>
        <w:t>являются:</w:t>
      </w:r>
    </w:p>
    <w:p w:rsidR="00C618DB" w:rsidRPr="00BA56E4" w:rsidRDefault="00C618DB" w:rsidP="00C618DB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инвентаризация — способ фактической проверки наличия то</w:t>
      </w:r>
      <w:r w:rsidRPr="00BA56E4">
        <w:rPr>
          <w:rStyle w:val="FontStyle104"/>
        </w:rPr>
        <w:softHyphen/>
        <w:t xml:space="preserve">вара, </w:t>
      </w:r>
      <w:proofErr w:type="gramStart"/>
      <w:r w:rsidRPr="00BA56E4">
        <w:rPr>
          <w:rStyle w:val="FontStyle104"/>
        </w:rPr>
        <w:t>контроль за</w:t>
      </w:r>
      <w:proofErr w:type="gramEnd"/>
      <w:r w:rsidRPr="00BA56E4">
        <w:rPr>
          <w:rStyle w:val="FontStyle104"/>
        </w:rPr>
        <w:t xml:space="preserve"> их сохранением;</w:t>
      </w:r>
    </w:p>
    <w:p w:rsidR="00C618DB" w:rsidRPr="00BA56E4" w:rsidRDefault="00C618DB" w:rsidP="00C618DB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экономический анализ — анализ показателей производства во время ревизии;</w:t>
      </w:r>
    </w:p>
    <w:p w:rsidR="00C618DB" w:rsidRPr="00BA56E4" w:rsidRDefault="00C618DB" w:rsidP="00C618DB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контрольный запуск сырья в производство, осуществляемый для проверки фактического расхода сырья в производстве;</w:t>
      </w:r>
    </w:p>
    <w:p w:rsidR="00C618DB" w:rsidRPr="00BA56E4" w:rsidRDefault="00C618DB" w:rsidP="00C618DB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экспертиза (лабораторный анализ) — направление сырья в ла</w:t>
      </w:r>
      <w:r w:rsidRPr="00BA56E4">
        <w:rPr>
          <w:rStyle w:val="FontStyle104"/>
        </w:rPr>
        <w:softHyphen/>
        <w:t>бораторию для проверки качества;</w:t>
      </w:r>
    </w:p>
    <w:p w:rsidR="00C618DB" w:rsidRPr="00C618DB" w:rsidRDefault="00C618DB" w:rsidP="00C618DB">
      <w:pPr>
        <w:pStyle w:val="Style85"/>
        <w:widowControl/>
        <w:rPr>
          <w:rStyle w:val="FontStyle106"/>
          <w:rFonts w:ascii="Times New Roman" w:hAnsi="Times New Roman" w:cs="Times New Roman"/>
          <w:spacing w:val="0"/>
          <w:sz w:val="20"/>
          <w:szCs w:val="20"/>
        </w:rPr>
      </w:pPr>
      <w:r w:rsidRPr="00BA56E4">
        <w:rPr>
          <w:rStyle w:val="FontStyle104"/>
        </w:rPr>
        <w:t xml:space="preserve">■ контрольный замер — сравнение выполненного объема работ с </w:t>
      </w:r>
      <w:proofErr w:type="gramStart"/>
      <w:r w:rsidRPr="00BA56E4">
        <w:rPr>
          <w:rStyle w:val="FontStyle104"/>
        </w:rPr>
        <w:t>оформленными</w:t>
      </w:r>
      <w:proofErr w:type="gramEnd"/>
      <w:r w:rsidRPr="00BA56E4">
        <w:rPr>
          <w:rStyle w:val="FontStyle104"/>
        </w:rPr>
        <w:t xml:space="preserve"> документально;</w:t>
      </w:r>
    </w:p>
    <w:p w:rsidR="00C618DB" w:rsidRPr="00BA56E4" w:rsidRDefault="00C618DB" w:rsidP="00C618DB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softHyphen/>
        <w:t>■ анализ ежедневных остатков — выявление отклонения от нор</w:t>
      </w:r>
      <w:r w:rsidRPr="00BA56E4">
        <w:rPr>
          <w:rStyle w:val="FontStyle104"/>
        </w:rPr>
        <w:softHyphen/>
        <w:t>мального оборота;</w:t>
      </w:r>
    </w:p>
    <w:p w:rsidR="00C618DB" w:rsidRPr="00BA56E4" w:rsidRDefault="00C618DB" w:rsidP="00C618DB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проверка выполнения принятых решений, постановлений, ин</w:t>
      </w:r>
      <w:r w:rsidRPr="00BA56E4">
        <w:rPr>
          <w:rStyle w:val="FontStyle104"/>
        </w:rPr>
        <w:softHyphen/>
        <w:t>струкций;</w:t>
      </w:r>
    </w:p>
    <w:p w:rsidR="00C618DB" w:rsidRPr="00BA56E4" w:rsidRDefault="00C618DB" w:rsidP="00C618DB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письменные объяснения материально-ответственных лиц, по</w:t>
      </w:r>
      <w:r w:rsidRPr="00BA56E4">
        <w:rPr>
          <w:rStyle w:val="FontStyle104"/>
        </w:rPr>
        <w:softHyphen/>
        <w:t>могающие выяснению обстоятель</w:t>
      </w:r>
      <w:proofErr w:type="gramStart"/>
      <w:r w:rsidRPr="00BA56E4">
        <w:rPr>
          <w:rStyle w:val="FontStyle104"/>
        </w:rPr>
        <w:t>ств в сл</w:t>
      </w:r>
      <w:proofErr w:type="gramEnd"/>
      <w:r w:rsidRPr="00BA56E4">
        <w:rPr>
          <w:rStyle w:val="FontStyle104"/>
        </w:rPr>
        <w:t>учае недостачи.</w:t>
      </w:r>
    </w:p>
    <w:p w:rsidR="00C618DB" w:rsidRPr="00BA56E4" w:rsidRDefault="00C618DB" w:rsidP="00C618DB">
      <w:pPr>
        <w:pStyle w:val="Style2"/>
        <w:widowControl/>
        <w:rPr>
          <w:rStyle w:val="FontStyle104"/>
        </w:rPr>
      </w:pPr>
      <w:r w:rsidRPr="00BA56E4">
        <w:rPr>
          <w:rStyle w:val="FontStyle108"/>
        </w:rPr>
        <w:t xml:space="preserve">Процедура и правила инвентаризации запасов продуктов. </w:t>
      </w:r>
      <w:r w:rsidRPr="00BA56E4">
        <w:rPr>
          <w:rStyle w:val="FontStyle104"/>
        </w:rPr>
        <w:t>Ин</w:t>
      </w:r>
      <w:r w:rsidRPr="00BA56E4">
        <w:rPr>
          <w:rStyle w:val="FontStyle104"/>
        </w:rPr>
        <w:softHyphen/>
        <w:t xml:space="preserve">вентаризация является эффективным методом </w:t>
      </w:r>
      <w:proofErr w:type="gramStart"/>
      <w:r w:rsidRPr="00BA56E4">
        <w:rPr>
          <w:rStyle w:val="FontStyle104"/>
        </w:rPr>
        <w:t>контроля за</w:t>
      </w:r>
      <w:proofErr w:type="gramEnd"/>
      <w:r w:rsidRPr="00BA56E4">
        <w:rPr>
          <w:rStyle w:val="FontStyle104"/>
        </w:rPr>
        <w:t xml:space="preserve"> со</w:t>
      </w:r>
      <w:r w:rsidRPr="00BA56E4">
        <w:rPr>
          <w:rStyle w:val="FontStyle104"/>
        </w:rPr>
        <w:softHyphen/>
        <w:t>хранностью имущества организации, соблюдением финансовой дисциплины, правильностью отражения операций на счетах бух</w:t>
      </w:r>
      <w:r w:rsidRPr="00BA56E4">
        <w:rPr>
          <w:rStyle w:val="FontStyle104"/>
        </w:rPr>
        <w:softHyphen/>
        <w:t>галтерского учета, своевременным обнаружением и исправлени</w:t>
      </w:r>
      <w:r w:rsidRPr="00BA56E4">
        <w:rPr>
          <w:rStyle w:val="FontStyle104"/>
        </w:rPr>
        <w:softHyphen/>
        <w:t>ем расхождений между фактическими данными, полученными в результате инвентаризации.</w:t>
      </w:r>
    </w:p>
    <w:p w:rsidR="00C618DB" w:rsidRPr="00BA56E4" w:rsidRDefault="00C618DB" w:rsidP="00C618DB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Термин «инвентаризация» трактуется по-разному:</w:t>
      </w:r>
    </w:p>
    <w:p w:rsidR="00C618DB" w:rsidRPr="00BA56E4" w:rsidRDefault="00C618DB" w:rsidP="00C618DB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это периодическая проверка наличия и состояния материаль</w:t>
      </w:r>
      <w:r w:rsidRPr="00BA56E4">
        <w:rPr>
          <w:rStyle w:val="FontStyle104"/>
        </w:rPr>
        <w:softHyphen/>
        <w:t xml:space="preserve">ных ресурсов, денежных средств и </w:t>
      </w:r>
      <w:proofErr w:type="gramStart"/>
      <w:r w:rsidRPr="00BA56E4">
        <w:rPr>
          <w:rStyle w:val="FontStyle104"/>
        </w:rPr>
        <w:t>расчетов</w:t>
      </w:r>
      <w:proofErr w:type="gramEnd"/>
      <w:r w:rsidRPr="00BA56E4">
        <w:rPr>
          <w:rStyle w:val="FontStyle104"/>
        </w:rPr>
        <w:t xml:space="preserve"> как по документам, так и их реального состояния;</w:t>
      </w:r>
    </w:p>
    <w:p w:rsidR="00C618DB" w:rsidRPr="00BA56E4" w:rsidRDefault="00C618DB" w:rsidP="00C618DB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установление на определенную дату фактических средств в на</w:t>
      </w:r>
      <w:r w:rsidRPr="00BA56E4">
        <w:rPr>
          <w:rStyle w:val="FontStyle104"/>
        </w:rPr>
        <w:softHyphen/>
        <w:t>туральном и денежном выражении и источников их образова</w:t>
      </w:r>
      <w:r w:rsidRPr="00BA56E4">
        <w:rPr>
          <w:rStyle w:val="FontStyle104"/>
        </w:rPr>
        <w:softHyphen/>
        <w:t>ния путем непосредственного пересчета (снятия остатков) ин</w:t>
      </w:r>
      <w:r w:rsidRPr="00BA56E4">
        <w:rPr>
          <w:rStyle w:val="FontStyle104"/>
        </w:rPr>
        <w:softHyphen/>
        <w:t>вентаризуемого объекта в натуре и сличения фактических остатков с данными бухгалтерского учета;</w:t>
      </w:r>
    </w:p>
    <w:p w:rsidR="00C618DB" w:rsidRPr="00BA56E4" w:rsidRDefault="00C618DB" w:rsidP="00C618DB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прием, который позволяет получить точную информацию о наличии имущества экономического субъекта и ориентиро</w:t>
      </w:r>
      <w:r w:rsidRPr="00BA56E4">
        <w:rPr>
          <w:rStyle w:val="FontStyle104"/>
        </w:rPr>
        <w:softHyphen/>
        <w:t>вочную информацию о состоянии и стоимости такого имуще</w:t>
      </w:r>
      <w:r w:rsidRPr="00BA56E4">
        <w:rPr>
          <w:rStyle w:val="FontStyle104"/>
        </w:rPr>
        <w:softHyphen/>
        <w:t>ства.</w:t>
      </w:r>
    </w:p>
    <w:p w:rsidR="00C618DB" w:rsidRPr="00C618DB" w:rsidRDefault="00C618DB" w:rsidP="00C618DB">
      <w:pPr>
        <w:pStyle w:val="Style2"/>
        <w:widowControl/>
        <w:rPr>
          <w:rStyle w:val="FontStyle106"/>
          <w:rFonts w:ascii="Times New Roman" w:hAnsi="Times New Roman" w:cs="Times New Roman"/>
          <w:spacing w:val="0"/>
          <w:sz w:val="20"/>
          <w:szCs w:val="20"/>
        </w:rPr>
        <w:sectPr w:rsidR="00C618DB" w:rsidRPr="00C618DB" w:rsidSect="00BA56E4">
          <w:pgSz w:w="11909" w:h="16834"/>
          <w:pgMar w:top="851" w:right="994" w:bottom="568" w:left="851" w:header="720" w:footer="720" w:gutter="0"/>
          <w:cols w:space="720"/>
          <w:noEndnote/>
        </w:sectPr>
      </w:pPr>
      <w:r w:rsidRPr="00BA56E4">
        <w:rPr>
          <w:rStyle w:val="FontStyle104"/>
        </w:rPr>
        <w:t>Инвентаризации подлежат имущество клиента и его финансо</w:t>
      </w:r>
      <w:r w:rsidRPr="00BA56E4">
        <w:rPr>
          <w:rStyle w:val="FontStyle104"/>
        </w:rPr>
        <w:softHyphen/>
        <w:t>вые обязательства. В ходе аудиторской проверки аудиторы могут наблюдать за процессом проведения инвентаризации. Такое на</w:t>
      </w:r>
      <w:r w:rsidRPr="00BA56E4">
        <w:rPr>
          <w:rStyle w:val="FontStyle104"/>
        </w:rPr>
        <w:softHyphen/>
        <w:t>блюдение может помочь аудиторской организации правильно оце</w:t>
      </w:r>
      <w:r w:rsidRPr="00BA56E4">
        <w:rPr>
          <w:rStyle w:val="FontStyle104"/>
        </w:rPr>
        <w:softHyphen/>
        <w:t>нить надежность системы бухгалтерского учета и действенность системы внутреннего контр</w:t>
      </w:r>
      <w:r>
        <w:rPr>
          <w:rStyle w:val="FontStyle104"/>
        </w:rPr>
        <w:t>оля.</w:t>
      </w:r>
    </w:p>
    <w:p w:rsidR="00DA7097" w:rsidRDefault="00DA7097"/>
    <w:sectPr w:rsidR="00DA7097" w:rsidSect="00DA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618DB"/>
    <w:rsid w:val="00C618DB"/>
    <w:rsid w:val="00DA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D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618DB"/>
  </w:style>
  <w:style w:type="paragraph" w:customStyle="1" w:styleId="Style3">
    <w:name w:val="Style3"/>
    <w:basedOn w:val="a"/>
    <w:uiPriority w:val="99"/>
    <w:rsid w:val="00C618DB"/>
  </w:style>
  <w:style w:type="paragraph" w:customStyle="1" w:styleId="Style5">
    <w:name w:val="Style5"/>
    <w:basedOn w:val="a"/>
    <w:uiPriority w:val="99"/>
    <w:rsid w:val="00C618DB"/>
  </w:style>
  <w:style w:type="paragraph" w:customStyle="1" w:styleId="Style9">
    <w:name w:val="Style9"/>
    <w:basedOn w:val="a"/>
    <w:uiPriority w:val="99"/>
    <w:rsid w:val="00C618DB"/>
  </w:style>
  <w:style w:type="paragraph" w:customStyle="1" w:styleId="Style24">
    <w:name w:val="Style24"/>
    <w:basedOn w:val="a"/>
    <w:uiPriority w:val="99"/>
    <w:rsid w:val="00C618DB"/>
  </w:style>
  <w:style w:type="paragraph" w:customStyle="1" w:styleId="Style37">
    <w:name w:val="Style37"/>
    <w:basedOn w:val="a"/>
    <w:uiPriority w:val="99"/>
    <w:rsid w:val="00C618DB"/>
  </w:style>
  <w:style w:type="paragraph" w:customStyle="1" w:styleId="Style60">
    <w:name w:val="Style60"/>
    <w:basedOn w:val="a"/>
    <w:uiPriority w:val="99"/>
    <w:rsid w:val="00C618DB"/>
  </w:style>
  <w:style w:type="paragraph" w:customStyle="1" w:styleId="Style80">
    <w:name w:val="Style80"/>
    <w:basedOn w:val="a"/>
    <w:uiPriority w:val="99"/>
    <w:rsid w:val="00C618DB"/>
  </w:style>
  <w:style w:type="paragraph" w:customStyle="1" w:styleId="Style82">
    <w:name w:val="Style82"/>
    <w:basedOn w:val="a"/>
    <w:uiPriority w:val="99"/>
    <w:rsid w:val="00C618DB"/>
  </w:style>
  <w:style w:type="paragraph" w:customStyle="1" w:styleId="Style84">
    <w:name w:val="Style84"/>
    <w:basedOn w:val="a"/>
    <w:uiPriority w:val="99"/>
    <w:rsid w:val="00C618DB"/>
  </w:style>
  <w:style w:type="paragraph" w:customStyle="1" w:styleId="Style85">
    <w:name w:val="Style85"/>
    <w:basedOn w:val="a"/>
    <w:uiPriority w:val="99"/>
    <w:rsid w:val="00C618DB"/>
  </w:style>
  <w:style w:type="paragraph" w:customStyle="1" w:styleId="Style96">
    <w:name w:val="Style96"/>
    <w:basedOn w:val="a"/>
    <w:uiPriority w:val="99"/>
    <w:rsid w:val="00C618DB"/>
  </w:style>
  <w:style w:type="character" w:customStyle="1" w:styleId="FontStyle104">
    <w:name w:val="Font Style104"/>
    <w:basedOn w:val="a0"/>
    <w:uiPriority w:val="99"/>
    <w:rsid w:val="00C618DB"/>
    <w:rPr>
      <w:rFonts w:ascii="Times New Roman" w:hAnsi="Times New Roman" w:cs="Times New Roman"/>
      <w:sz w:val="20"/>
      <w:szCs w:val="20"/>
    </w:rPr>
  </w:style>
  <w:style w:type="character" w:customStyle="1" w:styleId="FontStyle105">
    <w:name w:val="Font Style105"/>
    <w:basedOn w:val="a0"/>
    <w:uiPriority w:val="99"/>
    <w:rsid w:val="00C618DB"/>
    <w:rPr>
      <w:rFonts w:ascii="Franklin Gothic Demi Cond" w:hAnsi="Franklin Gothic Demi Cond" w:cs="Franklin Gothic Demi Cond"/>
      <w:smallCaps/>
      <w:spacing w:val="20"/>
      <w:sz w:val="30"/>
      <w:szCs w:val="30"/>
    </w:rPr>
  </w:style>
  <w:style w:type="character" w:customStyle="1" w:styleId="FontStyle106">
    <w:name w:val="Font Style106"/>
    <w:basedOn w:val="a0"/>
    <w:uiPriority w:val="99"/>
    <w:rsid w:val="00C618DB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107">
    <w:name w:val="Font Style107"/>
    <w:basedOn w:val="a0"/>
    <w:uiPriority w:val="99"/>
    <w:rsid w:val="00C618D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8">
    <w:name w:val="Font Style108"/>
    <w:basedOn w:val="a0"/>
    <w:uiPriority w:val="99"/>
    <w:rsid w:val="00C618D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0">
    <w:name w:val="Font Style110"/>
    <w:basedOn w:val="a0"/>
    <w:uiPriority w:val="99"/>
    <w:rsid w:val="00C618DB"/>
    <w:rPr>
      <w:rFonts w:ascii="Franklin Gothic Demi Cond" w:hAnsi="Franklin Gothic Demi Cond" w:cs="Franklin Gothic Demi Cond"/>
      <w:sz w:val="20"/>
      <w:szCs w:val="20"/>
    </w:rPr>
  </w:style>
  <w:style w:type="character" w:customStyle="1" w:styleId="FontStyle112">
    <w:name w:val="Font Style112"/>
    <w:basedOn w:val="a0"/>
    <w:uiPriority w:val="99"/>
    <w:rsid w:val="00C618DB"/>
    <w:rPr>
      <w:rFonts w:ascii="Times New Roman" w:hAnsi="Times New Roman" w:cs="Times New Roman"/>
      <w:sz w:val="18"/>
      <w:szCs w:val="18"/>
    </w:rPr>
  </w:style>
  <w:style w:type="character" w:customStyle="1" w:styleId="FontStyle113">
    <w:name w:val="Font Style113"/>
    <w:basedOn w:val="a0"/>
    <w:uiPriority w:val="99"/>
    <w:rsid w:val="00C618D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7">
    <w:name w:val="Font Style117"/>
    <w:basedOn w:val="a0"/>
    <w:uiPriority w:val="99"/>
    <w:rsid w:val="00C618D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2">
    <w:name w:val="Font Style132"/>
    <w:basedOn w:val="a0"/>
    <w:uiPriority w:val="99"/>
    <w:rsid w:val="00C618D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3">
    <w:name w:val="Font Style133"/>
    <w:basedOn w:val="a0"/>
    <w:uiPriority w:val="99"/>
    <w:rsid w:val="00C618DB"/>
    <w:rPr>
      <w:rFonts w:ascii="Franklin Gothic Demi Cond" w:hAnsi="Franklin Gothic Demi Cond" w:cs="Franklin Gothic Demi Cond"/>
      <w:b/>
      <w:bCs/>
      <w:spacing w:val="20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C61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8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1145</Words>
  <Characters>6528</Characters>
  <Application>Microsoft Office Word</Application>
  <DocSecurity>0</DocSecurity>
  <Lines>54</Lines>
  <Paragraphs>15</Paragraphs>
  <ScaleCrop>false</ScaleCrop>
  <Company>Microsoft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2020-03-25T08:04:00Z</dcterms:created>
  <dcterms:modified xsi:type="dcterms:W3CDTF">2020-03-25T08:37:00Z</dcterms:modified>
</cp:coreProperties>
</file>